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ACJC/1362/2012 vom 18. Mai 2012</w:t>
      </w:r>
    </w:p>
    <w:p>
      <w:r>
        <w:t>GE Cour de justice, 2012-05-18, FR</w:t>
      </w:r>
    </w:p>
    <w:p>
      <w:r>
        <w:rPr>
          <w:b/>
        </w:rPr>
        <w:t xml:space="preserve">Quelle: </w:t>
      </w:r>
      <w:r>
        <w:t>https://mcp.opencaselaw.ch/entscheid/ge_gerichte_ACJC_1362_2012</w:t>
      </w:r>
    </w:p>
    <w:p>
      <w:r>
        <w:t>FR: GE_GERICHTE ACJC/1362/2012 du 18 mai 2012</w:t>
      </w:r>
    </w:p>
    <w:p>
      <w:r>
        <w:t>IT: GE_GERICHTE ACJC/1362/2012 del 18 maggio 2012</w:t>
      </w:r>
    </w:p>
    <w:p>
      <w:pPr>
        <w:pStyle w:val="Heading2"/>
      </w:pPr>
      <w:r>
        <w:t>Regeste</w:t>
      </w:r>
    </w:p>
    <w:p>
      <w:r>
        <w:t>Résumé: Lorsque la partie qui obtient gain de cause dépose sa demande avec suite de frais et dépens, le Tribunal doit statuer sur les dépens au risque que sa décision consacre un déni de justice formel.</w:t>
      </w:r>
    </w:p>
    <w:p>
      <w:pPr>
        <w:pStyle w:val="Heading2"/>
      </w:pPr>
      <w:r>
        <w:t>Erwägungen</w:t>
      </w:r>
    </w:p>
    <w:p>
      <w:r>
        <w:rPr>
          <w:b/>
        </w:rPr>
        <w:t>E. 1</w:t>
      </w:r>
    </w:p>
    <w:p>
      <w:r>
        <w:t>S'agissant d'une opposition aux frais et dépens, seule la voie du recours est ouverte (art. 110 et 319 let. b al. 1 CPC).</w:t>
      </w:r>
    </w:p>
    <w:p>
      <w:r>
        <w:t>- 3/6 -</w:t>
      </w:r>
    </w:p>
    <w:p>
      <w:r>
        <w:t>C/9314/2012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rPr>
          <w:b/>
        </w:rPr>
        <w:t>E. 3.1</w:t>
      </w:r>
    </w:p>
    <w:p>
      <w:r>
        <w:t>Les frais comprennent les frais judiciaires et les dépens (art. 95 al. 1 CPC). Le tribunal statue sur les frais en règle générale dans la décision finale (art. 104 al. 1 CPC). Les frais judiciaires sont fixés et répartis d'office (art. 105 al. 1 CPC). Le tribunal fixe les dépens selon le tarif (art. 105 al. 2 CPC). L'omission de statuer sur une conclusion de la demande constitue un déni de justice formel prohibé par l'art. 29 al. 1 Cst. (arrêt du Tribunal fédéral 4A_487/2007 du 19 juin 2009 consid. 8.1).</w:t>
      </w:r>
    </w:p>
    <w:p>
      <w:r>
        <w:rPr>
          <w:b/>
        </w:rPr>
        <w:t>E. 3.2</w:t>
      </w:r>
    </w:p>
    <w:p>
      <w:r>
        <w:t>En l'espèce, la recourante a requis le séquestre des avoirs de l'intimée, avec suite de frais et dépens. Le premier juge a fait droit à la demande et a arrêté les frais judiciaires. Il n'a toutefois pas statué sur les dépens. Le recours est dès lors fondé.</w:t>
      </w:r>
    </w:p>
    <w:p>
      <w:r>
        <w:rPr>
          <w:b/>
        </w:rPr>
        <w:t>E. 3.3</w:t>
      </w:r>
    </w:p>
    <w:p>
      <w:r>
        <w:t>Si l'instance de recours admet le recours, elle annule la décision et renvoie la cause à l'instance précédente ou rend une nouvelle décision, si la cause est en l'état d'être jugée (art. 327 al. 3 CPC). A teneur de l'art. 95 al. 3 CPC, les dépens comprennent les débours nécessaires et le défraiement d'un représentant professionnel. Dans les affaires pécuniaires, le défraiement s'élève à 14'500 fr. plus 3,5% de la valeur litigieuse dépassant 160'000 fr. (art. 85 du Règlement fixant le tarif des greffes en matières civile du 22 décembre 2010 RTFMC, E 1 05.10). Pour les affaires relevant de la LP, le défraiement est, dans la règle, réduit à deux tiers et au plus à un cinquième du tarif de l'art. 85 (art. 89 RTFMC).</w:t>
      </w:r>
    </w:p>
    <w:p>
      <w:r>
        <w:t>- 4/6 -</w:t>
      </w:r>
    </w:p>
    <w:p>
      <w:r>
        <w:t>C/9314/2012 Les débours nécessaires sont estimés à 3% du défraiement et s'ajoutent à celui-ci (art. 20 LaCC). La juridiction fixe les dépens d'après le dossier en chiffres ronds incluant la taxe sur la valeur ajoutée (art. 21 al. 1 LaCC).</w:t>
      </w:r>
    </w:p>
    <w:p>
      <w:r>
        <w:rPr>
          <w:b/>
        </w:rPr>
        <w:t>E. 3.4</w:t>
      </w:r>
    </w:p>
    <w:p>
      <w:r>
        <w:t>In casu, l'affaire est en état d'être jugée, de sorte que la Cour de céans rendra une nouvelle décision sur les dépens. La valeur litigieuse des prétentions pécuniaires s'élève à 288'427 fr. 41. Conformément au tarif, les dépens seront fixés à 4'700 fr., débours et TVA compris. L'intimée sera en conséquence condamnée à verser ce montant à la recourante.</w:t>
      </w:r>
    </w:p>
    <w:p>
      <w:r>
        <w:rPr>
          <w:b/>
        </w:rPr>
        <w:t>E. 4</w:t>
      </w:r>
    </w:p>
    <w:p>
      <w:r>
        <w:t>L'intimée, qui succombe, sera condamnée aux frais du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600 fr. et mis à la charge de l'intimée, compensé avec l'avance de frais opérée par la recourante (art. 111 CPC). L'intimée sera condamnée à payer cette somme à la recourante. L'intimée sera également condamnée aux dépens de la recourante assistée d'un conseil devant la Cour, arrêtés à 500 fr., débours et TVA compris (art. 96 et 105 al. 2 CPC; art. 85 et 90 RTFMC).</w:t>
      </w:r>
    </w:p>
    <w:p>
      <w:r>
        <w:rPr>
          <w:b/>
        </w:rPr>
        <w:t>E. 5</w:t>
      </w:r>
    </w:p>
    <w:p>
      <w:r>
        <w:t>La valeur litigieuse, au sens de l'art. 51 LTF, est inférieure à 30'000 fr. * * * * *</w:t>
      </w:r>
    </w:p>
    <w:p>
      <w:r>
        <w:t>- 5/6 -</w:t>
      </w:r>
    </w:p>
    <w:p>
      <w:r>
        <w:t>C/9314/2012 PAR CES MOTIFS, La Chambre civile : A la forme : Déclare recevable le recours interjeté par A_______INC. contre l'ordonnance SQ/240/2012 rendue le 18 mai 2012 par le Tribunal de première instance dans la cause C/9314/2012-19 SQP. Au fond : Admet le recours. Condamne B_______LTD à verser 4'700 fr. à A_______INC. à titre de dépens de première instance. Confirme l'ordonnance pour le surplus. Déboute les parties de toutes autres conclusions. Sur les frais : Arrête les frais judiciaires du recours à 600 fr. compensés avec l'avance de frais fournie, acquise à l'Etat de Genève. Les met à charge de B_______LTD. Condamne B_______LTD à verser 600 fr. à A_______INC. Condamne B_______LTD à verser 500 fr. à A_______INC. à titre de dépens. Siégeant : Monsieur Pierre CURTIN, président; Madame Nathalie LANDRY-BARTHE et Madame Daniela CHIABUDINI, juges; Madame Céline FERREIRA, greffière.</w:t>
      </w:r>
    </w:p>
    <w:p>
      <w:r>
        <w:t>Le président : Pierre CURTIN</w:t>
      </w:r>
    </w:p>
    <w:p>
      <w:r>
        <w:t>La greffière : Céline FERREIRA</w:t>
      </w:r>
    </w:p>
    <w:p>
      <w:r>
        <w:t>- 6/6 -</w:t>
      </w:r>
    </w:p>
    <w:p>
      <w:r>
        <w:t>C/9314/2012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La valeur litigieuse semble être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