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ACJC/1360/2018 vom 14. Juni 2018</w:t>
      </w:r>
    </w:p>
    <w:p>
      <w:r>
        <w:t>GE Cour de justice, 2018-06-14, FR</w:t>
      </w:r>
    </w:p>
    <w:p>
      <w:r>
        <w:rPr>
          <w:b/>
        </w:rPr>
        <w:t xml:space="preserve">Quelle: </w:t>
      </w:r>
      <w:r>
        <w:t>https://mcp.opencaselaw.ch/entscheid/ge_gerichte_ACJC_1360_2018</w:t>
      </w:r>
    </w:p>
    <w:p>
      <w:r>
        <w:t>FR: GE_GERICHTE ACJC/1360/2018 du 14 juin 2018</w:t>
      </w:r>
    </w:p>
    <w:p>
      <w:r>
        <w:t>IT: GE_GERICHTE ACJC/1360/2018 del 14 giugno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w:t>
      </w:r>
    </w:p>
    <w:p>
      <w:r>
        <w:t>- 4/10 -</w:t>
      </w:r>
    </w:p>
    <w:p>
      <w:r>
        <w:t>C/9928/2018 Lorsque, dans le cadre de la procédure d'expulsion, le juge doit statuer sur la validité de la résiliation du bail, la valeur litigieuse est déterminée comme lorsque le locataire demande l'annulation du congé.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 du Tribunal fédéral 4A_565/2017 du 11 juillet 2018 consid. 1.2.2.3, destiné à la publication; cf. aussi ATF 137 III 389 consid. 1.1; arrêts du Tribunal fédéral 4A_100/2018 du 5 mars 2018 consid. 3; 4A_541/2015 du 20 mai 2016 consid. 1). En l'espèce, il s'agit d'une procédure d'expulsion dans le cadre de laquelle la question de la validité de la résiliation du bail se pose. La valeur litigieuse s'élève donc à 56'700 fr. (1'575 fr. x 12 mois x 3 ans). Elle est supérieure à 10'000 fr.</w:t>
      </w:r>
    </w:p>
    <w:p>
      <w:r>
        <w:rPr>
          <w:b/>
        </w:rPr>
        <w:t>E. 1.2</w:t>
      </w:r>
    </w:p>
    <w:p>
      <w:r>
        <w:t>En revanche, seule la voie du recours est ouverte contre les mesures d'exécution de l'évacuation prononcées par les premiers juges (art. 309 let. a et 319 let. a CPC).</w:t>
      </w:r>
    </w:p>
    <w:p>
      <w:r>
        <w:rPr>
          <w:b/>
        </w:rPr>
        <w:t>E. 1.3</w:t>
      </w:r>
    </w:p>
    <w:p>
      <w:r>
        <w:t>L'appel et le recours ont été interjetés dans le délai de dix jours et suivant la forme prescrits par la loi (art. 130, 131, 311 al. 1, 314 al. 1, 321 al. 1 et 2 CPC).</w:t>
      </w:r>
    </w:p>
    <w:p>
      <w:r>
        <w:rPr>
          <w:b/>
        </w:rPr>
        <w:t>E. 1.4</w:t>
      </w:r>
    </w:p>
    <w:p>
      <w:r>
        <w:t>Par économie de procédure, l'appel et le recours seront traités dans le même arrêt (cf. art. 125 CPC).</w:t>
      </w:r>
    </w:p>
    <w:p>
      <w:r>
        <w:rPr>
          <w:b/>
        </w:rPr>
        <w:t>E. 1.5</w:t>
      </w:r>
    </w:p>
    <w:p>
      <w:r>
        <w:t>Selon l'art. 121 al. 2 LOJ, dans les causes fondées sur l'art. 257d CO, comme en l'espèce, la Chambre des baux et loyers de la Cour siège sans assesseurs.</w:t>
      </w:r>
    </w:p>
    <w:p>
      <w:r>
        <w:rPr>
          <w:b/>
        </w:rPr>
        <w:t>E. 2</w:t>
      </w:r>
    </w:p>
    <w:p>
      <w:r>
        <w:t>L'intimé conclut à l'irrecevabilité de l'appel en raison du défaut de procuration de Me C______.</w:t>
      </w:r>
    </w:p>
    <w:p>
      <w:r>
        <w:rPr>
          <w:b/>
        </w:rPr>
        <w:t>E. 2.1</w:t>
      </w:r>
    </w:p>
    <w:p>
      <w:r>
        <w:t>En vertu de l'art. 68 al. 3 CPC, le représentant doit justifier de ses pouvoirs par une procuration. L'art. 132 al. 1 CPC prévoit que le tribunal fixe un délai pour la rectification des vices de forme telle l'absence de signature ou de procuration. A défaut, l'acte n'est pas pris en considération. Selon la jurisprudence, l'art. 221 CPC est applicable par analogie à l'art. 311 CPC (ATF 138 III 213 consid. 2.3). La doctrine en déduit qu'une procuration justifiant des pouvoirs du représentant doit être jointe à l'appel, pour peu qu'elle ne figure pas déjà dans le dossier de première instance (HUNGERBÜHLER/</w:t>
      </w:r>
    </w:p>
    <w:p>
      <w:r>
        <w:t>- 5/10 -</w:t>
      </w:r>
    </w:p>
    <w:p>
      <w:r>
        <w:t>C/9928/2018 BUCHER, in Schweizerische Zivilprozessordnung [ZPO], BRUNNER/ GASSER/ SCHWANDER (éd.), Zurich 2011, n. 14 ad art. 311 CPC).</w:t>
      </w:r>
    </w:p>
    <w:p>
      <w:r>
        <w:rPr>
          <w:b/>
        </w:rPr>
        <w:t>E. 2.2</w:t>
      </w:r>
    </w:p>
    <w:p>
      <w:r>
        <w:t>En l'occurrence, une procuration en faveur de Me C______ a été adressée à la Cour le 18 juillet 2018. De ce fait, les appelants ont réparé le vice de forme et ratifié avec effet rétroactif l'ensemble des actes accomplis par leur représentant dans le cadre du présent litige. Le moyen tiré du défaut de procuration doit partant être rejeté. L'acte déposé par les locataires est par conséquent recevable.</w:t>
      </w:r>
    </w:p>
    <w:p>
      <w:r>
        <w:rPr>
          <w:b/>
        </w:rPr>
        <w:t>E. 3.1</w:t>
      </w:r>
    </w:p>
    <w:p>
      <w:r>
        <w:t>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4A_420/2012 du 7 novembre 2012 consid. 5; cf. également arrêt du Tribunal fédéral 4A_295/2017 du 25 avril 2018 consid. 3.3.2, destiné à la publication).</w:t>
      </w:r>
    </w:p>
    <w:p>
      <w:r>
        <w:rPr>
          <w:b/>
        </w:rPr>
        <w:t>E. 3.2</w:t>
      </w:r>
    </w:p>
    <w:p>
      <w:r>
        <w:t>Dans leur écriture, les appelants invoquent de nombreux faits qui ne ressortent pas de la procédure devant le Tribunal. Il en va ainsi des allégations des appelants au sujet du paiement des arriérés de loyer et de l'existence d'un accord portant sur une compensation entre l'arriéré de loyer et une facture relative à des travaux effectués en 2017. De tels faits, au demeurant nullement étayés, sont irrecevables.</w:t>
      </w:r>
    </w:p>
    <w:p>
      <w:r>
        <w:rPr>
          <w:b/>
        </w:rPr>
        <w:t>E. 4</w:t>
      </w:r>
    </w:p>
    <w:p>
      <w:r>
        <w:t>février 2014 consid. 3.3.1 et les arrêts cités). Il faut notamment que l'attitude du cocontractant puisse et doive être interprétée de bonne foi comme une manifestation de volonté de contracter. Le fait qu'après le dépôt d'une requête en évacuation, le bailleur envoie aux locataires des bulletins pour le paiement régulier du loyer ne saurait suffire pour admettre sa volonté de continuer le bail (ACJC/969/2006 du 11 septembre 2006 consid. 2.1).</w:t>
      </w:r>
    </w:p>
    <w:p>
      <w:r>
        <w:rPr>
          <w:b/>
        </w:rPr>
        <w:t>E. 4.1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w:t>
      </w:r>
    </w:p>
    <w:p>
      <w:r>
        <w:t>- 6/10 -</w:t>
      </w:r>
    </w:p>
    <w:p>
      <w:r>
        <w:t>C/9928/2018 une décision en équité, en tenant compte des circonstances concrètes de l'espèce (ATF 141 III 23consid. 3.2 p. 26). A teneur de l'art. 254 al. 1 CPC, la preuve est en principe rapportée par titres.</w:t>
      </w:r>
    </w:p>
    <w:p>
      <w:r>
        <w:rPr>
          <w:b/>
        </w:rPr>
        <w:t>E. 4.2</w:t>
      </w:r>
    </w:p>
    <w:p>
      <w:r>
        <w:t>Les locataires font valoir que, contrairement à ce qu'a retenu le Tribunal, ni l'état de fait ni la situation juridique n'étaient clairs. D'après les intéressés, le Tribunal n'aurait pas tenu compte du fait que le bail avait été tacitement reconduit et qu'ils avaient valablement compensé l'arriéré de loyers avec une facture impayée du bailleur en leur faveur portant sur des travaux effectués en 2017. En l'occurrence, la contestation par les locataires de l'état de fait implique que celui-ci est certes litigieux, ce qui, toutefois, ne l'empêche pas d'être susceptible d'être immédiatement prouvé, ce qui est le cas en l'occurrence.</w:t>
      </w:r>
    </w:p>
    <w:p>
      <w:r>
        <w:rPr>
          <w:b/>
        </w:rPr>
        <w:t>E. 4.2.1</w:t>
      </w:r>
    </w:p>
    <w:p>
      <w:r>
        <w:t>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 paiement dans le délai, il peut, moyennant un délai de congé de trente jours pour la fin d'un mois, résilier le bail en application de l'art. 257d al. 2 CO.</w:t>
      </w:r>
    </w:p>
    <w:p>
      <w:r>
        <w:t>Le courrier du bailleur doit clairement mentionner l'invitation à payer l'arriéré, d'une part, et le montant de l'arriéré lui-même (pas nécessairement chiffré mais déterminable de manière certaine, par exemple en indiquant les mois de calendrier impayés), d'autre part.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Enfin, le courrier contenant l'avis comminatoire doit expressément indiquer qu'à défaut de paiement dans le délai imparti le bail sera résilié. Le locataire doit clairement comprendre que le bailleur se réserve la faculté de mettre un terme au bail, si le montant n'est pas payé à temps. A défaut d'une telle menace de congé, le bailleur ne pourra pas valablement résilier le contrat (LACHAT, Le bail à loyer, 2008, p. 666-667).</w:t>
      </w:r>
    </w:p>
    <w:p>
      <w:r>
        <w:t>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non-paiement dans le délai imparti, si la somme réclamée n'a pas été payée et si le congé satisfait aux exigences de forme prévues par la loi (ACJC/1303/2008 du 3 novembre 2008 et réf. citées).</w:t>
      </w:r>
    </w:p>
    <w:p>
      <w:r>
        <w:t>En vertu de l'art. 257c CO, le locataire doit payer le loyer et, le cas échéant, les frais accessoires, à la fin de chaque mois, mais au plus tard à l'expiration du bail, sauf convention ou usage local contraire.</w:t>
      </w:r>
    </w:p>
    <w:p>
      <w:r>
        <w:t>- 7/10 -</w:t>
      </w:r>
    </w:p>
    <w:p>
      <w:r>
        <w:t>C/9928/2018</w:t>
      </w:r>
    </w:p>
    <w:p>
      <w:r>
        <w:rPr>
          <w:b/>
        </w:rPr>
        <w:t>E. 4.2.2</w:t>
      </w:r>
    </w:p>
    <w:p>
      <w:r>
        <w:t>La compensation présuppose une déclaration de compensation (art. 124 al. 1 CO). Le locataire (ou le bailleur) doit informer l'autre partie de manière non équivoque, de préférence par écrit et sous pli recommandé, de sa décision d'invoquer la compensation (LACHAT, Le bail à loyer, 2008, p. 315).</w:t>
      </w:r>
    </w:p>
    <w:p>
      <w:r>
        <w:t>La compensation peut intervenir en tout temps, même en cours de procès. Toutefois, lorsqu'il est en demeure dans le paiement de son loyer (art. 257d CO), le locataire doit invoquer en compensation une créance certaine dans le délai comminatoire de l'art. 257d al. 1 CO. A défaut, il ne pourra pas faire obstacle à la résiliation anticipée du bail (LACHAT, op. cit., p. 316).</w:t>
      </w:r>
    </w:p>
    <w:p>
      <w:r>
        <w:rPr>
          <w:b/>
        </w:rPr>
        <w:t>E. 4.2.3</w:t>
      </w:r>
    </w:p>
    <w:p>
      <w:r>
        <w:t>Le bail peut être exceptionnellement conclu de manière tacite, par actes concluants (art. 1 al. 2 CO). Il faut admettre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A lui seul, l'élément temporel n'est pas déterminant pour décider s'il y a bail tacite. Il convient de prendre en compte l'ensemble des circonstances du cas d'espèce (ATF 119 II 147 consid. 5; LACHAT, op. cit., pp. 184-185). La conclusion tacite d'un bail ne peut ainsi être admise qu'avec prudence (arrêts du Tribunal fédéral 4A_75/2015 du 9 juin 2015 consid. 4.1; 4A_499/2013 du</w:t>
      </w:r>
    </w:p>
    <w:p>
      <w:r>
        <w:rPr>
          <w:b/>
        </w:rPr>
        <w:t>E. 4.3</w:t>
      </w:r>
    </w:p>
    <w:p>
      <w:r>
        <w:t>En l'espèce, il est incontesté que les locataires avaient du retard dans le paiement de leur loyer. Le bailleur a adressé à chaque locataire un avis comminatoire les 10 et 11 juillet 2017, les mettant en demeure de lui régler dans les trente jours le montant de 3'220 fr. à titre d'arriérés de loyers et de charges pour les mois de juin et juillet 2017, et les a informés de son intention, à défaut du paiement intégral de la somme réclamée dans le délai imparti, de résilier le bail conformément à l'art. 257d CO. Il n'a été procédé à aucun paiement dans le délai comminatoire, si bien que le bailleur a, par avis officiels du 21 août 2017, résilié le bail pour le 30 septembre 2017.</w:t>
      </w:r>
    </w:p>
    <w:p>
      <w:r>
        <w:t>Ce n'est que le 12 juin 2018, soit 11 mois après l'échéance du délai comminatoire, que les locataires ont excipé de compensation entre l'arriéré de loyer et une facture relative à des travaux effectués en 2017. L'allégation des appelants au sujet d'une prétendue convention de compensation conclue entre les parties est nouvelle et,</w:t>
      </w:r>
    </w:p>
    <w:p>
      <w:r>
        <w:t>- 8/10 -</w:t>
      </w:r>
    </w:p>
    <w:p>
      <w:r>
        <w:t>C/9928/2018 partant, irrecevable (cf. supra consid. 3). Elle ne trouve au demeurant aucun appui dans les pièces du dossier. Il s'ensuit que les appelants ne démontrent pas avoir invoqué en compensation leur prétendue créance dans le délai comminatoire qui venait à échéance le 11 août 2017. Ainsi, les appelants ne sont pas habilités à faire obstacle à la résiliation anticipée du bail pour ce motif. Quant à l'argument des appelants portant sur une reconduction tacite du bail, il est également infondé. Ainsi que l'indique l'intimé, l'allégation des appelants selon laquelle, à la suite des avis officiels du 21 août 2017, ils auraient réglé leur arriéré de loyer et continué à payer leur loyer est nouvelle (cf. supra consid. 3) et aucunement étayée. Il en va de même, comme mentionné au considérant précédent, de la prétendue convention de compensation qui aurait amené les appelants, en début d'année 2018, à cesser leurs versements de loyer. Ainsi, d'après le dossier, le montant des arriérés de loyer s'élevait, au 30 juin 2018, à 11'025 fr. L'absence de paiement régulier des loyers par les appelants à la suite de la résiliation du bail ne permet pas de retenir la reconduction tacite du bail. Les appelants ne sauraient, pour le surplus, rien tirer de l'envoi, par courrier du</w:t>
      </w:r>
    </w:p>
    <w:p>
      <w:r>
        <w:rPr>
          <w:b/>
        </w:rPr>
        <w:t>E. 4.4</w:t>
      </w:r>
    </w:p>
    <w:p>
      <w:r>
        <w:t>Le jugement attaqué sera par conséquent confirmé en tant qu'il prononce l'évacuation des appelants. 5. Les appelants concluent également à l'annulation de la décision relative à l'exécution de l'évacuation, sollicitant, à titre subsidiaire, l'octroi d'un sursis à l'exécution. 5.1 L'exécution forcée d'un jugement ordonnant l'expulsion d'un locataire est réglée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w:t>
      </w:r>
    </w:p>
    <w:p>
      <w:r>
        <w:t>- 9/10 -</w:t>
      </w:r>
    </w:p>
    <w:p>
      <w:r>
        <w:t>C/9928/2018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5.2 La motivation est une condition de recevabilité du recours, prévue par la loi, qui doit être examinée d'office (art. 321 al. 1 CPC). La motivation d'un recours doit, à tout le moins, satisfaire aux exigences posées pour un acte d'appel (art. 311 al. 1 CPC). Il incombe au recourant de motiver son acte,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5.3 En l'espèce, les locataires se limitent à conclure à l'annulation de la mesure d'exécution, sans expliquer en quoi le Tribunal aurait erré en retenant que les conditions légales de l'exécution étaient réalisées. Ils ne font pas non plus valoir de motif humanitaire permettant de surseoir à l'exécution du jugement d'évacuation et ne démontrent pas avoir recherché une solution de relogement. Ce défaut de motivation entraîne l'irrecevabilité du recours sur ce point.</w:t>
      </w:r>
    </w:p>
    <w:p>
      <w:r>
        <w:t>En toute hypothèse, le Tribunal a correctement appliqué les critères légaux précités en accordant aux locataires un délai supplémentaire de dix jours après l'entrée en force du jugement querellé. Le jugement entrepris sera dès lors également confirmé sur ce point. 6. A teneur de l'art. 22 al. 1 LaCC, il n'est pas prélevé de frais dans les causes soumises à la juridiction des baux et loyers, étant rappelé que l'art. 116 al. 1 CPC autorise les cantons à prévoir des dispenses de frais dans d'autres litiges que celui visé à l'art. 114 CPC (ATF 139 III 182 consid. 2.6). * * * * *</w:t>
      </w:r>
    </w:p>
    <w:p>
      <w:r>
        <w:t>- 10/10 -</w:t>
      </w:r>
    </w:p>
    <w:p>
      <w:r>
        <w:t>C/9928/2018 PAR CES MOTIFS, La Chambre des baux et loyers : A la forme : Déclare recevable l'appel interjeté le 2 juillet 2018 par A______ et B______ contre les chiffres 1 et 3 du dispositif du jugement JTBL/562/2018 rendu le 14 juin 2018 par le Tribunal des baux et loyers dans la cause C/9928/2018-7-SE. Déclare irrecevable le recours interjeté contre le chiffre 2 du dispositif dudit jugement. Au fond : Confirme ce jugement. Dit que la procédure est gratuite. Déboute les parties de toutes autres conclusions. Siégeant : Monsieur Ivo BUETTI, président; Madame Fabienne GEISINGER-MARIETHOZ et Madame Eleanor McGREGOR,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décembre 2017, des bulletins de versement pour les loyers des six prochains mois. Conformément à la jurisprudence précitée, cet élément n'est pas à lui seul déterminant et s'explique par les particularités du cas d'espèce, soit le changement de gérance. Le bailleur a du reste clairement exprimé sa volonté de récupérer l'appartement dans son courrier du 21 mars 2018.</w:t>
      </w:r>
    </w:p>
    <w:p>
      <w:r>
        <w:t>Par conséquent, les conditions d'une résiliation selon l'art. 257d al. 1 CO sont réunies en l'espèce. Les conditions de l'art. 257 CPC étant ainsi réalisées, c'est à bon droit que le Tribunal a, par la procédure de protection de cas clair, prononcé l'évacuation des locataires, ceux-ci ne disposant plus de titre les autorisant à occuper les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