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ACJC/1359/2023 vom 11. Oktober 2023</w:t>
      </w:r>
    </w:p>
    <w:p>
      <w:r>
        <w:t>GE Cour de justice, 2023-10-11, FR</w:t>
      </w:r>
    </w:p>
    <w:p>
      <w:r>
        <w:rPr>
          <w:b/>
        </w:rPr>
        <w:t xml:space="preserve">Quelle: </w:t>
      </w:r>
      <w:r>
        <w:t>https://mcp.opencaselaw.ch/entscheid/ge_gerichte_ACJC_1359_2023</w:t>
      </w:r>
    </w:p>
    <w:p>
      <w:r>
        <w:t>FR: GE_GERICHTE ACJC/1359/2023 du 11 octobre 2023</w:t>
      </w:r>
    </w:p>
    <w:p>
      <w:r>
        <w:t>IT: GE_GERICHTE ACJC/1359/2023 del 11 ottobre 2023</w:t>
      </w:r>
    </w:p>
    <w:p>
      <w:pPr>
        <w:pStyle w:val="Heading2"/>
      </w:pPr>
      <w:r>
        <w:t>Volltext</w:t>
      </w:r>
    </w:p>
    <w:p>
      <w:r>
        <w:t>Le présent arrêt est communiqué aux parties par plis recommandés du 11 octobre 2023</w:t>
      </w:r>
    </w:p>
    <w:p>
      <w:r>
        <w:t>REPUBLIQUE ET</w:t>
      </w:r>
    </w:p>
    <w:p>
      <w:r>
        <w:t>CANTON DE GENEVE POUVOIR JUDICIAIRE C/9701/2023 ACJC/1359/2023 ARRÊT DE LA COUR DE JUSTICE Chambre civile DU MERCREDI 11 OCTOBRE 2023</w:t>
      </w:r>
    </w:p>
    <w:p>
      <w:r>
        <w:t>Entre Monsieur A______, domicilié ______, appelant d'un jugement rendu par la 22ème Chambre du Tribunal de première instance de ce canton le 18 septembre 2023, représenté par Me Samuel HERZIG, avocat, Python, rue Charles-Bonnet 2, 1206 Genève, et Madame B______, domiciliée ______, intimée, représentée par Me Liza SANT'ANA LIMA, avocate, SANT'ANA LIMA AVOCATS SA, rue de Lausanne 69, case postale, 1211 Genève 1.</w:t>
      </w:r>
    </w:p>
    <w:p>
      <w:r>
        <w:t>- 2/4 -</w:t>
      </w:r>
    </w:p>
    <w:p>
      <w:r>
        <w:t>C/9701/2023 Vu, EN FAIT, le jugement JTPI/10489/2023 du 18 septembre 2023 par lequel le Tribunal de première instance (ci-après : le Tribunal), statuant sur mesures protectrices de l'union conjugale, a autorisé les époux B______ et A______ à vivre séparés (chiffre 1 du dispositif), attribué à B______ la jouissance exclusive du domicile conjugal, ainsi que du mobilier le garnissant (ch. 2), ordonné à A______ de quitter le domicile conjugal dans un délai de six semaines dès le prononcé du jugement et autorisé au besoin B______ à recourir à la force publique pour obtenir l'exécution de la mesure (ch. 3), donné acte aux parties de ce qu'elles renoncent à se réclamer une contribution pour leur entretien (ch. 4), prononcé la séparation de biens des parties (ch. 5), prononcé les mesures pour une durée indéterminée (ch. 6), arrêté et réparti les frais judiciaires sans allouer de dépens (ch. 7 et 8), condamné les parties à respecter et à exécuter les dispositions du jugement et les a déboutées de toutes autres conclusions (ch. 9 et 10); Qu'en ce qui concerne l'attribution du domicile conjugal, le Tribunal a retenu que l'épouse travaillait à plein temps et disposait de peu de temps à consacrer à des recherches de relogement; qu'à l'inverse, l'époux n'exerçait aucune activité lucrative et était dans l'attente d'une rente invalidité, de sorte qu'il disposait du temps nécessaire pour effectuer des recherches et visiter des appartements; qu'il s'était déjà inscrit à l'office du logement et du secrétariat des fondations immobilières de droit public; qu'il était également possible que l'Hospice général puisse l'assister dans ses recherches; qu'en outre, l'épouse disposait des moyens suffisants pour s'acquitter du loyer du domicile conjugal, ce qui n'était pas le cas de l'époux; Vu l'appel formé par A______ le 2 octobre 2023 contre ce jugement, concluant à l'annulation des chiffres 2 et 3 de son dispositif et cela fait à l'attribution à lui-même de la jouissance exclusive du domicile conjugal ainsi que du mobilier le garnissant, sa partie adverse devant être condamnée à le quitter "dans les plus brefs délais", sous la menace de la peine prévue à l'art. 292 CP et à être autorisé à requérir l'évacuation de B______ par la force publique en cas d'inexécution; Que préalablement, l'appelant a sollicité la restitution de l'effet suspensif; Que sur ce point, il a allégué que l'exécution immédiate du jugement attaqué risquait de lui causer un préjudice difficilement réparable; qu'il paraissait en effet peu probable, compte tenu de sa situation personnelle et financière, qu'il parvienne à trouver un logement adéquat, au vu de la situation de pénurie sur le marché locatif genevois; que s'il parvenait à trouver un autre logement, il serait contraint de prendre un engagement contractuel sur le long terme et de déménager rapidement, pour ensuite réintégrer le logement conjugal lorsque son appel serait admis; Que l'intimée a conclu au rejet de la requête de restitution d'effet suspensif;</w:t>
      </w:r>
    </w:p>
    <w:p>
      <w:r>
        <w:t>- 3/4 -</w:t>
      </w:r>
    </w:p>
    <w:p>
      <w:r>
        <w:t>C/9701/2023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maintien du caractère exécutoire des chiffres 2 et 3 du dispositif du jugement contesté contraindrait l'appelant à entreprendre des démarches (signature d'un contrat de bail, déménagement) qui ne seraient que difficilement réversibles dans l'hypothèse, qui ne peut être d'emblée exclue, où il obtiendrait gain de cause au fond; Qu'à l'inverse, l'intimée ne subira pas de préjudice difficilement réparable du fait du maintien, pour quelques semaines supplémentaires, de la situation actuelle; Qu'en effet, la situation ne paraît pas à tel point insupportable que la cohabitation avec l'appelant, pendant quelques semaines encore, ne puisse lui être imposée, ce d'autant plus que l'intimée, qui travaille à plein temps, est par conséquent absente toute la journée du domicile conjugal; Que la requête de suspension du caractère exécutoire des chiffres 2 et 3 du dispositif du jugement attaqué sera donc admise; Qu'il sera statué sur les frais et dépens liés à la présente décision avec l'arrêt au fond (art. 104 al. 3 CPC). * * * * *</w:t>
      </w:r>
    </w:p>
    <w:p>
      <w:r>
        <w:t>- 4/4 -</w:t>
      </w:r>
    </w:p>
    <w:p>
      <w:r>
        <w:t>C/9701/2023 PAR CES MOTIFS, La Chambre civile : Statuant sur requête de suspension du caractère exécutoire du jugement entrepris : Admet la requête de A______ tendant à suspendre le caractère exécutoire des chiffres 2 et 3 du dispositif du jugement JTPI/10489/2023 rendu le 18 septembre 2023 par le Tribunal de première instance dans la cause C/9701/2023. Déboute les parties de toutes autres conclusions. Dit qu'il sera statué sur les frais et dépens de la présente décision avec la décision sur le fond. Siégeant : Madame Paola CAMPOMAGNANI, présidente; Madame Jessica ATHMOUNI,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