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ACJC/1359/2018 vom 8. Oktober 2018</w:t>
      </w:r>
    </w:p>
    <w:p>
      <w:r>
        <w:t>GE Cour de justice, 2018-10-08, FR</w:t>
      </w:r>
    </w:p>
    <w:p>
      <w:r>
        <w:rPr>
          <w:b/>
        </w:rPr>
        <w:t xml:space="preserve">Quelle: </w:t>
      </w:r>
      <w:r>
        <w:t>https://mcp.opencaselaw.ch/entscheid/ge_gerichte_ACJC_1359_2018</w:t>
      </w:r>
    </w:p>
    <w:p>
      <w:r>
        <w:t>FR: GE_GERICHTE ACJC/1359/2018 du 8 octobre 2018</w:t>
      </w:r>
    </w:p>
    <w:p>
      <w:r>
        <w:t>IT: GE_GERICHTE ACJC/1359/2018 del 8 ottobre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Si en procédure de protection des cas clairs, seule l'expulsion est contestée, la valeur litigieuse correspond aux loyers à échoir depuis le dépôt de la requête jusqu'à la fin prévisible de la procédure sommaire d'expulsion, soit pendant une durée que le Tribunal fédéral estime à six mois (arrêt du Tribunal fédéral 4A_565/2017 du 11 juillet 2018 consid. 1.2.1).</w:t>
      </w:r>
    </w:p>
    <w:p>
      <w:r>
        <w:t>En l'espèce, la valeur litigieuse est de 1'326 fr. (6 mois x 221 fr.), de sorte que seule la voie du recours est ouverte contre le prononcé de l'évacuation, comme d'ailleurs contre les mesures d'exécution de l'évacuation (art. 309 let. a et 319 let. a CPC).</w:t>
      </w:r>
    </w:p>
    <w:p>
      <w:r>
        <w:t>Le recours a été interjeté dans le délai prescrit par la loi (art. 321 al. 2 CPC), de sorte qu'il est recevable.</w:t>
      </w:r>
    </w:p>
    <w:p>
      <w:r>
        <w:rPr>
          <w:b/>
        </w:rPr>
        <w:t>E. 1.2</w:t>
      </w:r>
    </w:p>
    <w:p>
      <w:r>
        <w:t>Selon l'art. 121 al. 2 LOJ, dans les causes fondées sur l'art. 257d CO, comme en l'espèce, la Chambre des baux et loyers de la Cour siège sans assesseurs.</w:t>
      </w:r>
    </w:p>
    <w:p>
      <w:r>
        <w:t>- 4/6 -</w:t>
      </w:r>
    </w:p>
    <w:p>
      <w:r>
        <w:t>C/8552/2018</w:t>
      </w:r>
    </w:p>
    <w:p>
      <w:r>
        <w:rPr>
          <w:b/>
        </w:rPr>
        <w:t>E. 2</w:t>
      </w:r>
    </w:p>
    <w:p>
      <w:r>
        <w:t>La recourante sollicite la fixation d'une nouvelle audience, en expliquant qu'elle n'a pas pu se présenter à celle du Tribunal du 4 juillet 2018, au motif qu'elle a été absente durant un mois. Il résulte du dossier que le pli recommandé contenant la citation de la locataire à ladite audience a été retourné à l'expéditeur avec la mention "Non réclamé".</w:t>
      </w:r>
    </w:p>
    <w:p>
      <w:r>
        <w:rPr>
          <w:b/>
        </w:rPr>
        <w:t>E. 2.1</w:t>
      </w:r>
    </w:p>
    <w:p>
      <w:r>
        <w:t>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 Ainsi, un acte judiciaire (comme la citation; art. 136 let. a CPC)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arrêts du Tribunal fédéral 5A_466/2012 du 4 septembre 2012 consid. 4.1.1; 5D_130/2011 du 22 septembre 2011 consid. 2.1; cf. également arrêts de la Chambre d'appel des baux et loyers ACJC/273/2013 du 1er mars 2013 et ACJC/79/2013 du 21 janvier 2013 consid. 4.2 et 4.4).</w:t>
      </w:r>
    </w:p>
    <w:p>
      <w:r>
        <w:t>La procédure sommaire s'applique aux cas clairs (art. 248 let. b et 257 CPC). Le tribunal doit donner à la partie citée l'occasion de se déterminer oralement ou par écrit (art. 253 CPC). S'il décide de citer les parties à une audience, il le fait en conformité des art. 133 ss CPC.</w:t>
      </w:r>
    </w:p>
    <w:p>
      <w:r>
        <w:t>Le droit d'être entendu protégé par l'art. 29 al. 2 Cst. comprend notamment le droit d'être cité régulièrement aux débats. Cette garantie a pour but d'assurer à chaque partie le droit de ne pas être condamnée sans avoir été mise en mesure de défendre ses intérêts (ATF 131 I 185 consid. 2.1; 117 Ib 347 consid. 2b/bb).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w:t>
      </w:r>
    </w:p>
    <w:p>
      <w:r>
        <w:rPr>
          <w:b/>
        </w:rPr>
        <w:t>E. 2.2</w:t>
      </w:r>
    </w:p>
    <w:p>
      <w:r>
        <w:t>En l'espèce, faute de rapport procédural, la fiction de la notification de l'art. 138 al. 3 let. a CPC ne s'appliquait pas. En effet, la procédure en protection du cas clair n'est pendante qu'à partir de la requête et le devoir des parties de se comporter selon la bonne foi ne naît qu'après la création du rapport de procédure en découlant. Il en résulte que la recourante, qui n'a pas été régulièrement avisée de la tenue de l'audience du 4 juillet 2018, a été privée de la possibilité de défendre ses intérêts, notamment de contester l'état de fait ou d'opposer à l'action</w:t>
      </w:r>
    </w:p>
    <w:p>
      <w:r>
        <w:t>- 5/6 -</w:t>
      </w:r>
    </w:p>
    <w:p>
      <w:r>
        <w:t>C/8552/2018 des objections ou exceptions pouvant conduire à l'irrecevabilité de la requête en protection du cas clair. Le droit d'être entendue de la recourante ayant été violé, le jugement attaqué sera annulé et la cause sera renvoyée au Tribunal pour qu'il donne à la recourante l'occasion de se déterminer par écrit ou oralement conformément à l'art. 253 CPC, puis rende une nouvelle décision. 3. La procédure est gratuite (art. 22 al. 1 LaCC). * * * * *</w:t>
      </w:r>
    </w:p>
    <w:p>
      <w:r>
        <w:t>- 6/6 -</w:t>
      </w:r>
    </w:p>
    <w:p>
      <w:r>
        <w:t>C/8552/2018 PAR CES MOTIFS, La Chambre des baux et loyers : A la forme : Déclare recevable le recours interjeté le 26 juillet 2018 par A______ contre le jugement JTBL/610/2018 rendu le 4 juillet 2018 par le Tribunal des baux et loyers dans la cause C/8552/2018-8-SE. Au fond : Annule le jugement attaqué. Renvoie la cause au Tribunal pour instruction et nouvelle décision dans le sens des considérants. Dit que la procédure est gratuite. Déboute les parties de toutes autres conclusions. Siégeant : Monsieur Ivo BUETTI, président; Madame Fabienne GEISINGER-MARIETHOZ et Madame Eleanor McGREGOR, juges;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r>
        <w:rPr>
          <w:b/>
        </w:rPr>
        <w:t>E. 4</w:t>
      </w:r>
    </w:p>
    <w:p>
      <w:r>
        <w:t>septembre 2012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