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ACJC/1359/2016 vom 17. Oktober 2016</w:t>
      </w:r>
    </w:p>
    <w:p>
      <w:r>
        <w:t>GE Cour de justice, 2016-10-17, FR</w:t>
      </w:r>
    </w:p>
    <w:p>
      <w:r>
        <w:rPr>
          <w:b/>
        </w:rPr>
        <w:t xml:space="preserve">Quelle: </w:t>
      </w:r>
      <w:r>
        <w:t>https://mcp.opencaselaw.ch/entscheid/ge_gerichte_ACJC_1359_2016</w:t>
      </w:r>
    </w:p>
    <w:p>
      <w:r>
        <w:t>FR: GE_GERICHTE ACJC/1359/2016 du 17 octobre 2016</w:t>
      </w:r>
    </w:p>
    <w:p>
      <w:r>
        <w:t>IT: GE_GERICHTE ACJC/1359/2016 del 17 ottobre 2016</w:t>
      </w:r>
    </w:p>
    <w:p>
      <w:pPr>
        <w:pStyle w:val="Heading2"/>
      </w:pPr>
      <w:r>
        <w:t>Erwägungen</w:t>
      </w:r>
    </w:p>
    <w:p>
      <w:r>
        <w:rPr>
          <w:b/>
        </w:rPr>
        <w:t>E. 1</w:t>
      </w:r>
    </w:p>
    <w:p>
      <w:r>
        <w:t>La Chambre des baux et loyers connaît des appels et des recours dirigés contre les jugements du Tribunal des baux et loyers (art. 122 let. a LOJ).</w:t>
      </w:r>
    </w:p>
    <w:p>
      <w:r>
        <w:t>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t>- 4/8 -</w:t>
      </w:r>
    </w:p>
    <w:p>
      <w:r>
        <w:t>C/10118/2016</w:t>
      </w:r>
    </w:p>
    <w:p>
      <w:r>
        <w:t>Selon la jurisprudence constante du Tribunal fédéral, les contestations portant sur l'usage d'une chose louée sont de nature pécuniaire (arrêts du Tribunal fédéral 4A_447/2013 du 20 novembre 2013 consid. 1; 4A_72/2007 du 22 août 2007 consid. 2).</w:t>
      </w:r>
    </w:p>
    <w:p>
      <w:r>
        <w:t>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rPr>
          <w:b/>
        </w:rPr>
        <w:t>E. 2.2</w:t>
      </w:r>
    </w:p>
    <w:p>
      <w:r>
        <w:t>En l'espèce, la présente procédure a trait à une demande d'évacuation avec me- sures d'exécution directe. Le montant du loyer étant de 700 fr. mensuels, la valeur litigieuse se monte à 6'300 fr. Celle-ci étant inférieure à 10'000 fr., seule la voie du recours est ouverte.</w:t>
      </w:r>
    </w:p>
    <w:p>
      <w:r>
        <w:rPr>
          <w:b/>
        </w:rPr>
        <w:t>E. 2.3</w:t>
      </w:r>
    </w:p>
    <w:p>
      <w:r>
        <w:t>Le recours, écrit et motivé, doit être introduit auprès de l'instance de recours dans les 30 jours à compter de la notification de la décision motivée ou de la notification postérieure de la motivation (art. 321 al. 1 CPC). Le délai est de dix jours pour les décisions prises en procédure sommaire (art. 321 al. 2 CPC). Les délais déclenchés par la communication ou la survenance d'un événement courent dès le lendemain de celles-ci (art. 142 al. 1 CPC). Les actes doivent être remis au plus tard le dernier jour du délai soit au tribunal soit à l'attention de ce dernier, à la poste suisse ou à une représentation diplomatique ou consulaire suisse (art. 143 al. 1 CPC). Les délais légaux ne courent pas du 15 juillet au 15 août inclus (art. 145 al. 1 let. b CPC). La suspension des délais ne s'applique toutefois pas à la procédure sommaire (art. 145 al. 2 let. b CPC). Une motivation déposée après le délai de recours n'est pas admissible (arrêt du Tribunal fédéral 5A_82/2013 du 18 mars 2013 consid. 3.4). Le recours doit comporter les conclusions de l'appelant (art. 321 al. 1 CPC; JEANDIN in Code de procédure civile commenté, 2011, n. 2 ad art. 311 CPC et n. 2 ad art. 321 CPC).</w:t>
      </w:r>
    </w:p>
    <w:p>
      <w:r>
        <w:t>- 5/8 -</w:t>
      </w:r>
    </w:p>
    <w:p>
      <w:r>
        <w:t>C/10118/2016 Les conclusions doivent indiquer sur quels points la partie recourante demande la modification ou l'annulation de la décision attaquée. En principe, ces conclusions doivent être libellées de telle manière que l'autorité de recours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 cit., n. 2 ad art. 311 CPC et n. 2 ad art. 321 CPC]). Que la cause soit soumise à la maxime des débats ou à la maxime inquisitoire, il incombe au recourant de motiver son appel (art. 321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L'autorité de deuxième instance peut impartir un délai au recourant pour rectifier des vices de forme tels que l'absence de signature (art. 132 al. 1 CPC). Il ne saurait toutefois être remédié à un défaut de motivation ou à des conclusions déficientes par ce biais, de tels vices n'étant pas d'ordre purement formel et affectant le recours de façon irréparable. La sanction est donc l'irrecevabilité du recours.</w:t>
      </w:r>
    </w:p>
    <w:p>
      <w:r>
        <w:rPr>
          <w:b/>
        </w:rPr>
        <w:t>E. 2.4</w:t>
      </w:r>
    </w:p>
    <w:p>
      <w:r>
        <w:t>En l'espèce, la procédure pour cas clairs et, partant, la procédure sommaire sont applicables (art. 248 let. b et 257 al. 1 CPC). Le recourant a reçu le jugement querellé le 18 juillet 2016. Le délai de recours de dix jours a dès lors commencé à courir le 19 juillet 2016 et a expiré le 28 juillet 2016. Le recourant a expédié un recours non motivé et dépourvu de conclusions le 18 juillet 2016, puis le 17 août 2016, soit hors du délai de recours, une motivation à son recours dont il ne peut en être tenu compte. Le recours, rédigé par un justiciable agissant en personne, ne respecte pas les exigences de forme rappelées ci-avant, dès lors qu'il ne comporte aucune motivation ni aucune conclusion. Le recours est ainsi irrecevable.</w:t>
      </w:r>
    </w:p>
    <w:p>
      <w:r>
        <w:rPr>
          <w:b/>
        </w:rPr>
        <w:t>E. 3</w:t>
      </w:r>
    </w:p>
    <w:p>
      <w:r>
        <w:t>Quand bien même le recours serait recevable, les conditions de l'expulsion du recourant sont réalisées.</w:t>
      </w:r>
    </w:p>
    <w:p>
      <w:r>
        <w:rPr>
          <w:b/>
        </w:rPr>
        <w:t>E. 3.1</w:t>
      </w:r>
    </w:p>
    <w:p>
      <w:r>
        <w:t>A teneur de l'art. 257d al. 1 CO, lorsque le locataire, après réception de la chose, a du retard pour s'acquitter d'un terme ou de frais accessoires échus, le bailleur peut lui fixer par écrit un délai de paiement et lui signifier qu'à défaut de</w:t>
      </w:r>
    </w:p>
    <w:p>
      <w:r>
        <w:t>- 6/8 -</w:t>
      </w:r>
    </w:p>
    <w:p>
      <w:r>
        <w:t>C/10118/2016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d'une part, que le locataire se soit effectivement trouvé en retard dans le paiement du loyer ou de frais accessoires lorsque la sommation lui a été adressée et, d'autre part, qu'il ne se soit pas acquitté de cet arriéré dans le délai fixé (arrêt du Tribunal fédéral 4A_299/2011 du</w:t>
      </w:r>
    </w:p>
    <w:p>
      <w:r>
        <w:rPr>
          <w:b/>
        </w:rPr>
        <w:t>E. 3.2</w:t>
      </w:r>
    </w:p>
    <w:p>
      <w:r>
        <w:t>En l'espèce, le non-règlement des arriérés et la validité du congé ne sont pas remis en cause par le recourant et ressortent des titres versés à la procédure. Celui- ci semble se contenter de requérir une prolongation du délai de paiement. Les règles relatives au congé, soit une mise en demeure de régler la dette, avec menace de résiliation du bail, dans un délai de 30 jours, puis la résiliation du contrat à l'échéance dudit délai, ont été respectées. Le recourant n'apporte par ailleurs pas la preuve des versements qu'il allègue avoir effectués.</w:t>
      </w:r>
    </w:p>
    <w:p>
      <w:r>
        <w:t>- 7/8 -</w:t>
      </w:r>
    </w:p>
    <w:p>
      <w:r>
        <w:t>C/10118/2016 Pour ces raisons, les conditions de la résiliation du bail pour défaut de paiement sont réunies et le recourant ne dispose plus d'aucun titre l'autorisant à occuper la chambre. C'est donc à bon droit que le Tribunal a prononcé l'évacuation du recourant. Les mesures d'exécution ne sont pas remises en cause et sont par ailleurs conformes au principe de proportionnalité.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C/10118/2016 PAR CES MOTIFS, La Chambre des baux et loyers : Déclare irrecevable le recours interjeté le 22 juillet 2016 par A______ contre le jugement JTBL/638/2016 rendu le 12 juillet 2016 par le Tribunal des baux et loyers dans la cause C/10118/2016-SE. Dit que la procédure est gratuite.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4A_252/2014 consid. 3.2.1). En matière d'expulsion, la situation juridique est claire lorsqu'un congé est donné pour cause de demeure avérée du locataire et que les règles formelles de résiliation ont été respectées (BOHNET in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A la fin du bail, le locataire doit restituer la chose dans l'état qui résulte d'un usage conforme au contrat (art. 267 al. 1 CO).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