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ACJC/1355/2016 vom 17. Oktober 2016</w:t>
      </w:r>
    </w:p>
    <w:p>
      <w:r>
        <w:t>GE Cour de justice, 2016-10-17, FR</w:t>
      </w:r>
    </w:p>
    <w:p>
      <w:r>
        <w:rPr>
          <w:b/>
        </w:rPr>
        <w:t xml:space="preserve">Quelle: </w:t>
      </w:r>
      <w:r>
        <w:t>https://mcp.opencaselaw.ch/entscheid/ge_gerichte_ACJC_1355_2016</w:t>
      </w:r>
    </w:p>
    <w:p>
      <w:r>
        <w:t>FR: GE_GERICHTE ACJC/1355/2016 du 17 octobre 2016</w:t>
      </w:r>
    </w:p>
    <w:p>
      <w:r>
        <w:t>IT: GE_GERICHTE ACJC/1355/2016 del 17 ottobre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- 5/8 -</w:t>
      </w:r>
    </w:p>
    <w:p>
      <w:r>
        <w:t>C/22131/2014</w:t>
      </w:r>
    </w:p>
    <w:p>
      <w:r>
        <w:rPr>
          <w:b/>
        </w:rPr>
        <w:t>E. 1.2</w:t>
      </w:r>
    </w:p>
    <w:p>
      <w:r>
        <w:t>En l'espèce, la présente procédure a trait à une demande en paiement portant sur le remboursement d'une garantie bancaire et de factures payées indûment par les locataires, d'un montant de 3'506 fr. La valeur litigieuse est ainsi inférieure à 10'000 fr. Partant, seule la voie du recours est ouverte à l'exclusion de celle de l'appel (art. 319 ss CPC).</w:t>
      </w:r>
    </w:p>
    <w:p>
      <w:r>
        <w:rPr>
          <w:b/>
        </w:rPr>
        <w:t>E. 2.1</w:t>
      </w:r>
    </w:p>
    <w:p>
      <w:r>
        <w:t>En vertu de l'art. 319 let. a CPC, le recours est recevable contre les décisions finales, incidentes et provisionnelles de première instance qui ne peuvent faire l'objet d'un appel.</w:t>
      </w:r>
    </w:p>
    <w:p>
      <w:r>
        <w:rPr>
          <w:b/>
        </w:rPr>
        <w:t>E. 2.2</w:t>
      </w:r>
    </w:p>
    <w:p>
      <w:r>
        <w:t>Le recours est recevable pour violation du droit et constatation manifestement inexacte des faits (art. 320 CPC).</w:t>
      </w:r>
    </w:p>
    <w:p>
      <w:r>
        <w:rPr>
          <w:b/>
        </w:rPr>
        <w:t>E. 2.3</w:t>
      </w:r>
    </w:p>
    <w:p>
      <w:r>
        <w:t>Le recours est introduit auprès de l'instance de recours dans les 30 jours à compter de la notification de la décision motivée ou de la notification postérieure de la motivation (art. 321 al. 1 CPC).</w:t>
      </w:r>
    </w:p>
    <w:p>
      <w:r>
        <w:rPr>
          <w:b/>
        </w:rPr>
        <w:t>E. 2.4</w:t>
      </w:r>
    </w:p>
    <w:p>
      <w:r>
        <w:t>L'acte de recours doit être motivé comme le précise l'art. 321 al. 1 CPC. Il doit indiquer en quoi la décision querellée est erronée et pour quel motif il se justifie de la modifier. L'absence de motivation conduit à l'irrecevabilité de l'acte de recours (REETZ/HILBER in Kommentar zur Schweizerischen Zivilprozessordnung [ZPO], SUTTER-SOMM/HASENHÖHLER/LEUENBERGER [éd.], 2ème éd. 2013, n. 12 et n. 38 ad art. 311 CPC). Les prescriptions de forme concernant le mémoire de recours sont mutatis mutandis celles qui prévalent pour l'appel (JEANDIN, Code de procédure civile commenté, 2011, n. 2 ad art. 321 CPC).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L'art.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w:t>
      </w:r>
    </w:p>
    <w:p>
      <w:r>
        <w:t>- 6/8 -</w:t>
      </w:r>
    </w:p>
    <w:p>
      <w:r>
        <w:t>C/22131/2014 des prestations en argent doivent être chiffrées (arrêts du Tribunal fédéral 4A_587/2012 du 9 janvier 2013 consid. 2; 4A_659/2011 du 7 décembre 2011 consid. 4). Les conclusions doivent être interprétées à la lumière de la motivation du mé- moire. L'interdiction du formalisme excessif impose, en effet, de ne pas se mon- 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AUBRY GIRARDIN, Commentaire de la LTF, 2009, n. 18 ad art. 42; DONZALLAZ, Loi sur le Tribunal fédéral, Commentaire, 2008, n. 957 ss ad art. 42). Selon la jurisprudence, il convient de ne pas se montrer trop exigeant dans l'appré- ciation d'un acte rédigé par un non juriste (ATF 117 I A 133 consid. 5d; FREIBURGHAUS/AFHELDT, in Kommentar zur Schweizerischen Zivilprozes- sordnung, SUTTER-SOMM/HASENHÖHLER/LEUENBERGER, [éd.], 2ème éd. 2013, n. 15 ad art. 321 CPC). Lorsque le recours n'est absolument pas motivé, la sanction est son irrecevabilité. Le défaut de motivation ne peut pas être réparé après l'écoulement du délai de recours, puisque cela équivaudrait à la prolongation du délai légal, ce qui est exclu (JEANDIN, op. cit., n. 5 ad art. 311 et 5 s. ad art. 321). Il se justifie d'être plus strict lorsque le recourant est représenté par un avocat que lorsqu'il procède sans aide (ATF 134 II 244 consid. 2.4 = JdT 2009 I 716; FREIBURGHAUS/AFHELDT, op. cit., n. 15 ad art. 321 CPC).</w:t>
      </w:r>
    </w:p>
    <w:p>
      <w:r>
        <w:rPr>
          <w:b/>
        </w:rPr>
        <w:t>E. 2.5</w:t>
      </w:r>
    </w:p>
    <w:p>
      <w:r>
        <w:t>En l'espèce, le courrier de la recourante a été expédié à la Cour de justice dans le délai de trente jours suivant la notification du jugement. Il est dans cette mesure recevable. Toutefois, le recours ne contient aucune conclusion. On pourrait tout au plus considérer que le fait d'admettre devoir une somme de 1'900 fr. et de s'en remettre à la suite qui sera donnée par la Cour, tout en demandant que les calculs soient refaits, correspond à une volonté de n'être condamnée à payer au maximum que la somme reconnue. Le recours ne contient cependant pas non plus de motivation. La recourante reprend des faits retenus par le Tribunal pour les remettre en question à la lumière de sa propre appréciation. Elle ne dit pas en quoi le Tribunal aurait constaté ces faits de manière manifestement inexacte. Hormis un renvoi au principe de l'abus de droit dans le préambule de son courrier, elle ne fait pas non plus valoir de violation du droit.</w:t>
      </w:r>
    </w:p>
    <w:p>
      <w:r>
        <w:t>- 7/8 -</w:t>
      </w:r>
    </w:p>
    <w:p>
      <w:r>
        <w:t>C/22131/2014 Ainsi, la recourante ne formule aucun véritable grief ou critique qui permette de remettre valablement en question l'appréciation des premiers juges. Au vu de ce qui précède, le recours doit être déclaré irrecevable.</w:t>
      </w:r>
    </w:p>
    <w:p>
      <w:r>
        <w:rPr>
          <w:b/>
        </w:rPr>
        <w:t>E. 3</w:t>
      </w:r>
    </w:p>
    <w:p>
      <w:r>
        <w:t>La procédure est gratuite, de sorte qu'il n'est pas perçu de frais ni alloué de dépens (art. 22 al. 1 LaCC), étant rappelé que l'art. 116 al. 1 CPC autorise les cantons à prévoir des dispenses de frais dans d'autres litiges que ceux visés à l'art. 114 CPC (ATF 139 III 182 consid. 2.6). * * * * *</w:t>
      </w:r>
    </w:p>
    <w:p>
      <w:r>
        <w:t>- 8/8 -</w:t>
      </w:r>
    </w:p>
    <w:p>
      <w:r>
        <w:t>C/22131/2014 PAR CES MOTIFS, La Chambre des baux et loyers : Déclare irrecevable le recours formé par A______ le 12 décembre 2015 contre le jugement JTBL/1201/2015 rendu le 3 novembre 2015 par le Tribunal des baux et loyers dans la cause C/22131/2014-6-OSD. Dit que la procédure est gratuite. Déboute les parties de toutes autres conclusions. Siégeant : Madame Fabienne GEISINGER-MARIETHOZ, présidente; Madame Pauline ERARD et Monsieur Ivo BUETTI, juges; Madame Laurence CRUCHON et Monsieur Serge PATEK, juges assesseurs; Madame Maïté VALENTE, greffière.</w:t>
      </w:r>
    </w:p>
    <w:p>
      <w:r>
        <w:t>La présidente : Fabienne GEISINGER-MARIETHOZ</w:t>
      </w:r>
    </w:p>
    <w:p>
      <w:r>
        <w:t>La greffière : Maïté VALENTE</w:t>
      </w:r>
    </w:p>
    <w:p>
      <w:r>
        <w:t>Indication des voies de recours : Conformément aux art. 113 ss de la loi fédérale sur le Tribunal fédéral du 17 juin 2005 (LTF;RS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