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ACJC/1353/2020 vom 21. Oktober 2020</w:t>
      </w:r>
    </w:p>
    <w:p>
      <w:r>
        <w:t>GE Cour de justice, 2020-10-21, FR</w:t>
      </w:r>
    </w:p>
    <w:p>
      <w:r>
        <w:rPr>
          <w:b/>
        </w:rPr>
        <w:t xml:space="preserve">Quelle: </w:t>
      </w:r>
      <w:r>
        <w:t>https://mcp.opencaselaw.ch/entscheid/ge_gerichte_ACJC_1353_2020</w:t>
      </w:r>
    </w:p>
    <w:p>
      <w:r>
        <w:t>FR: GE_GERICHTE ACJC/1353/2020 du 21 octobre 2020</w:t>
      </w:r>
    </w:p>
    <w:p>
      <w:r>
        <w:t>IT: GE_GERICHTE ACJC/1353/2020 del 21 ottobre 2020</w:t>
      </w:r>
    </w:p>
    <w:p>
      <w:pPr>
        <w:pStyle w:val="Heading2"/>
      </w:pPr>
      <w:r>
        <w:t>Erwägungen</w:t>
      </w:r>
    </w:p>
    <w:p>
      <w:r>
        <w:rPr>
          <w:b/>
        </w:rPr>
        <w:t>E. 1.1</w:t>
      </w:r>
    </w:p>
    <w:p>
      <w:r>
        <w:t>La Cour examine d'office si les conditions de recevabilité d'un recours, respectivement d'un appel, sont réunies (art. 59 et 60 CPC). L'appel est recevable contre les décisions finales et les décisions incidentes de première instance, dans les causes non patrimoniales ou dont la valeur litigieuse, au dernier état des conclusions devant l'autorité inférieure, est supérieure à 10'000 fr. (art. 308 al. 1 let. a et al. 2 CPC). Le recours stricto sensu est recevable contre des décisions et ordonnances d'instruction de première instance, dans les cas prévus par la loi (art. 319 let. b ch. 1 CPC). Selon l'art. 103 CPC, les décisions relatives aux avances de frais et aux sûretés peuvent faire l'objet d'un recours. Les décisions relatives aux sûretés sont par nature des décisions d'instruction (ACJC/814/2016 du 10 juin 2016 consid. 1; SUTER/VON HOLZEN, Kommentar zur Schweizerischen Zivilprozessordnung [ZPO], 2013, n. 14 ad art. 99 CPC et n. 8 ad art. 103 CPC) et non des décisions finales ou incidentes au sens des art. 236 et 237 CPC. En l'absence de règles spéciales, elles ne seraient de toute façon pas susceptibles d'appel. L'art. 103 CPC leur permet toutefois de faire l'objet d'un recours stricto sensu sans que la condition supplémentaire du préjudice difficilement réparable n'ait à être remplie (TAPPY, Commentaire romand, Code de procédure civile, 2ème éd. 2019, n. 4 ad art. 103 CPC). Ces décisions sont soumises au délai de recours de dix jours de l'art. 321 al. 2 CPC (art. 319 let. b ch. 1 CPC; TAPPY, op. cit., n. 4 et 11 ad art. 103 CPC). En l'espèce, le recours est recevable pour avoir été formé dans les délai et forme prescrits (art. 321 al. 1 CPC).</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rPr>
          <w:b/>
        </w:rPr>
        <w:t>E. 1.3</w:t>
      </w:r>
    </w:p>
    <w:p>
      <w:r>
        <w:t>La nature du procès en constitution de sûretés commande de lui appliquer la procédure sommaire, au moins par analogie, même s'il ne figure pas parmi les cas d'application de cette procédure désignés par la loi (TAPPY, op. cit., n. 13 ad art. 101 LP) (ACJC/244/2018 du 26 février 2018 consid. 1.2; ACJC/794/2017 du 16 juin 2017; ACJC/818/2015 du 8 juillet 2015 consid. 2.5.1; ACJC/1405/2012 du</w:t>
      </w:r>
    </w:p>
    <w:p>
      <w:r>
        <w:t>- 6/10 -</w:t>
      </w:r>
    </w:p>
    <w:p>
      <w:r>
        <w:t>C/4094/2019 28 septembre 2012 consid. 1; RÜEGG/RÜEGG, BASLER KOMMENTAR ZPO, 3ÈME éd. 2017, n. 4 ad art. 100 CPC). Le juge se fondera essentiellement sur les allégations et preuves des parties (ACJC/938/2015 du 20 août 2015 consid. 2.1).</w:t>
      </w:r>
    </w:p>
    <w:p>
      <w:r>
        <w:rPr>
          <w:b/>
        </w:rPr>
        <w:t>E. 1.4</w:t>
      </w:r>
    </w:p>
    <w:p>
      <w:r>
        <w:t>Les conclusions, les allégations de fait et les pièces nouvelles sont irrecevables (art. 326 al. 1 CPC). Les allégués nouveaux de la recourante, de même que les pièces nouvelles produites par l'intimé sont en conséquence irrecevables. Ils ne sont en tout état pas déterminants pour l'issue du litige.</w:t>
      </w:r>
    </w:p>
    <w:p>
      <w:r>
        <w:rPr>
          <w:b/>
        </w:rPr>
        <w:t>E. 2</w:t>
      </w:r>
    </w:p>
    <w:p>
      <w:r>
        <w:t>La recourante se plaint d'une violation de l'art. 99 al. 1 let. b CPC, le Tribunal ayant à son sens retenu à tort qu'elle était insolvable et admis la requête en fourniture de sûretés en garantie des dépens.</w:t>
      </w:r>
    </w:p>
    <w:p>
      <w:r>
        <w:rPr>
          <w:b/>
        </w:rPr>
        <w:t>E. 2.1</w:t>
      </w:r>
    </w:p>
    <w:p>
      <w:r>
        <w:t>Les sûretés en garantie des dépens doivent être fournies sur requête du défendeur dans les hypothèses prévues à l'art. 99 al. 1 CPC. Le demandeur - ou le recourant en deuxième instance (cf. arrêt du Tribunal fédéral 4A_26/2013 du 5 septembre 2013 consid. 2.2) - doit, sur requête du défendeur, fournir des sûretés en garantie du paiement des dépens lorsqu'il paraît insolvable, notamment en raison d'une mise en faillite, d'une procédure concordataire en cours ou de la délivrance d'actes de défaut de biens (art. 99 al. 1 let. b CPC). Est insolvable la personne qui ne dispose ni des liquidités nécessaires pour faire face à ses dettes exigibles ni du crédit lui permettant de se procurer les moyens nécessaires (ATF 111 II 206 consid. 1). L'appréciation de la solvabilité repose sur une impression générale fondée sur les habitudes de paiement du failli (arrêts du Tribunal fédéral 5A_153/2017 du 21 mars 2017 consid. 3.1; 5A_810/2015 du 17 décembre 2015 consid. 3.2.1; 5A_921/2014 précité consid. 3.1; 5A_413/2014 précité consid. 4.1; 5A_115/2012 précité consid. 3; 5A_642/2010 du 7 décembre 2010 consid. 2.4; 5A_350/2007 du 19 septembre 2007 consid. 4.3). En principe, s'avère insolvable le débiteur qui, par exemple, laisse des comminations de faillite s'accumuler, fait systématiquement opposition et ne paie pas même des montants peu élevés (arrêts du Tribunal fédéral 5A_251/2018 du 31 mai 2018 consid. 3.1; 5A_181/2018 30 avril 2018 consid. 3.1; 5A_93/2018 du 18 avril 2018 consid. 4.1; 5A_413/2014 précité consid. 4.1; 5A_118/2012 du 20 avril 2012 consid. 3.1).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(arrêts du Tribunal</w:t>
      </w:r>
    </w:p>
    <w:p>
      <w:r>
        <w:t>- 7/10 -</w:t>
      </w:r>
    </w:p>
    <w:p>
      <w:r>
        <w:t>C/4094/2019 fédéral 5A_251/2018 précité, ibid.; 5A_181/2018 précité consid. 3.1; 5A_93/2018 précité consid. 4.1; 5A_413/2014 précité consid. 4.1; 5A_469/2012 du 22 août 2012 consid. 4.1.1). Selon la formulation de l'art. 99 al. 1 let. b CPC, une vraisemblance de l'insolvabilité suffit et la preuve être rapportée par indices (ATF 111 II 206 consid. 1; TAPPY, op. cit., n. 28 et 29 ad art. 99 CPC; URWYLER, in Schweizerische Zivilprozessordnung [ZPO], Brunner/Gasser/Schwander [éd.], 2011 n. 11 ad. art. 99 CPC). Les sûretés doivent en principe couvrir les dépens présumés que le demandeur aurait à verser au défendeur s'il succombe. Il s'agit de tous les dépens envisagés à l'art. 95 al. 3 CPC (TAPPY, op. cit., n. 7 ad art. 100 CPC). Ces dépens devront être estimés sur la base du tarif cantonal (art. 96 CPC) et de l'expérience du juge, qui dispose d'un grand pouvoir d'appréciation (URWYLER/GRÜTTER, in Kommentar zur Schweizerischen Zivilprozessordnung, 2016, n. 1 ad art. 100 CPC). A défaut de précision dans le texte légal, les sûretés ne peuvent porter que sur les dépens de l'instance saisie (TAPPY, op. cit., n. 9 ad art. 100 CPC).</w:t>
      </w:r>
    </w:p>
    <w:p>
      <w:r>
        <w:rPr>
          <w:b/>
        </w:rPr>
        <w:t>E. 2.2</w:t>
      </w:r>
    </w:p>
    <w:p>
      <w:r>
        <w:t>L'institution des sûretés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op. cit., n. 3 ad art. 99 CPC).</w:t>
      </w:r>
    </w:p>
    <w:p>
      <w:r>
        <w:rPr>
          <w:b/>
        </w:rPr>
        <w:t>E. 2.3</w:t>
      </w:r>
    </w:p>
    <w:p>
      <w:r>
        <w:t>En l'espèce, le Tribunal a retenu que la recourante ne faisait l'objet d'aucune poursuite et que sa faillite, prononcée le 13 juin 2019, avait été révoquée quelques jours plus tard. Cela étant, elle avait fait part dans son courrier du 4 mars 2020 de son inquiétude pour son avenir et de la perte de contrats, ainsi que de milliers de francs. Il apparaissait ainsi douteux qu'il ait pu depuis lors améliorer sa situation, compte tenu de la situation actuelle. La société avait par ailleurs reconnu avoir réduit ses prétentions de 74'799 fr. 08 à 48'000 fr., soit de plus d'un tiers, notamment en raison de l'avance de frais. Elle était ainsi vraisemblablement insolvable. Comme rappelé ci-avant, l'absence de poursuite résultant du registre n'est pas le seul élément à prendre en considération pour déterminer si la recourante est insolvable. L'allégation de la recourante selon laquelle l'absence de paiement de la facture ayant conduit au prononcé de sa faillite serait due à une omission de son employée n'est étayée par aucun élément du dossier.</w:t>
      </w:r>
    </w:p>
    <w:p>
      <w:r>
        <w:t>- 8/10 -</w:t>
      </w:r>
    </w:p>
    <w:p>
      <w:r>
        <w:t>C/4094/2019 Selon le principe de la bonne foi, la recourante doit se voir opposer ses propres allégations. Dès lors qu'elle a elle-même admis, dans la correspondance qu'elle a adressée à l'Office fédéral du Registre du commerce, qu'elle rencontrait d'importantes difficultés et qu'elle avait perdu de nombreux contrats, ces faits tendent à rendre vraisemblable son insolvabilité. Par ailleurs, la recourante n'a fourni aucun titre, en particulier ses comptes bancaires et/ou postaux, ainsi que les contrats en cours, démontrant qu'elle disposerait des liquidités nécessaires pour faire face à ses obligations. A bon droit, le Tribunal a retenu que la recourante, qui disposait selon ses dires d'une créance de près de 75'000 fr., a volontairement réduit ses prétentions dans la présente procédure, les limitant à 48'000 fr., en raison du montant des droits de greffe. Compte tenu de l'ensemble des éléments qui précèdent, l'intimé a rendu vraisemblable l'insolvabilité de la recourante. Dès lors, c'est à bon droit que le Tribunal a condamné la recourante au versement de sûretés en garantie des dépens. La quotité de celles-ci n'étant pas remise en cause, elle ne sera pas examinée.</w:t>
      </w:r>
    </w:p>
    <w:p>
      <w:r>
        <w:rPr>
          <w:b/>
        </w:rPr>
        <w:t>E. 2.4</w:t>
      </w:r>
    </w:p>
    <w:p>
      <w:r>
        <w:t>Le recours sera dès lors rejeté. Au vu de l'écoulement du temps, il sera imparti à la recourante un délai de 30 jours, dès la notification du présent arrêt, pour déposer - dans les formes prévues à l'art. 100 al. 1 CPC - les sûretés de 7'550 fr. auxquelles elle a été condamnée par l'ordonnance entreprise. A défaut de paiement dans le délai imparti, le tribunal n'entrera pas en matière sur la demande (art. 59 al. 2 let. f et 101 al. 1 et 3 CPC).</w:t>
      </w:r>
    </w:p>
    <w:p>
      <w:r>
        <w:rPr>
          <w:b/>
        </w:rPr>
        <w:t>E. 3</w:t>
      </w:r>
    </w:p>
    <w:p>
      <w:r>
        <w:t>Les frais judiciaires du recours, comprenant ceux de l'arrêt sur effet suspensif du 1er avril 2020, seront arrêtés à 1'000 fr. (art. 21 et 41 RTFMC) et mis à la charge de la recourante, qui succombe (art. 106 al. 1 CPC). Ils seront compensés avec l'avance effectuée par celle-ci, laquelle demeure acquise à l'Etat de Genève (art. 111 al. 1 CPC). La recourante versera à l'intimé 1'500 fr., débours et TVA inclus, à titre de dépens du recours (art. 84, 85, 89 et 90 RTFMC). * * * * *</w:t>
      </w:r>
    </w:p>
    <w:p>
      <w:r>
        <w:t>- 9/10 -</w:t>
      </w:r>
    </w:p>
    <w:p>
      <w:r>
        <w:t>C/4094/2019 PAR CES MOTIFS, La Chambre civile : A la forme : Déclare recevable le recours interjeté le 11 mai 2020 par A______ SARL contre l'ordonnance OTPI/242/2020 rendue le 28 avril 2020 par le Tribunal de première instance dans la cause C/4094/2019-13. Au fond : Le rejette. Impartit un délai de 30 jours, dès la notification du présent arrêt, à A______ SARL pour déposer les sûretés en garantie des dépens de 7'550 fr., soit en espèces auprès des Services financiers du Pouvoir judiciaire, soit sous forme de garantie d'une banque établie en Suisse ou d'une société d'assurance autorisée à exercer en Suisse. Déboute les parties de toutes autres conclusions. Sur les frais : Arrête les frais judiciaires du recours à 1'00 fr., compensés avec l'avance de frais fournie, acquise à l'Etat de Genève, et les met à la charge de A______ SARL. Condamne A______ SARL à verser 1'500 fr. à B______ à titre de dépens de recours. Siégeant : Madame Jocelyne DEVILLE-CHAVANNE, présidente; Madame Verena PEDRAZZINI RIZZI et Madame Nathalie LANDRY-BARTHE, juges; Madame Jessica ATHMOUNI, greffière. La présidente : Jocelyne DEVILLE-CHAVANNE</w:t>
      </w:r>
    </w:p>
    <w:p>
      <w:r>
        <w:t>La greffière : Jessica ATHMOUNI</w:t>
      </w:r>
    </w:p>
    <w:p>
      <w:r>
        <w:t>- 10/10 -</w:t>
      </w:r>
    </w:p>
    <w:p>
      <w:r>
        <w:t>C/4094/2019</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