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ACJC/1352/2016 vom 17. Oktober 2016</w:t>
      </w:r>
    </w:p>
    <w:p>
      <w:r>
        <w:t>GE Cour de justice, 2016-10-17, FR</w:t>
      </w:r>
    </w:p>
    <w:p>
      <w:r>
        <w:rPr>
          <w:b/>
        </w:rPr>
        <w:t xml:space="preserve">Quelle: </w:t>
      </w:r>
      <w:r>
        <w:t>https://mcp.opencaselaw.ch/entscheid/ge_gerichte_ACJC_1352_2016</w:t>
      </w:r>
    </w:p>
    <w:p>
      <w:r>
        <w:t>FR: GE_GERICHTE ACJC/1352/2016 du 17 octobre 2016</w:t>
      </w:r>
    </w:p>
    <w:p>
      <w:r>
        <w:t>IT: GE_GERICHTE ACJC/1352/2016 del 17 ottobre 2016</w:t>
      </w:r>
    </w:p>
    <w:p>
      <w:pPr>
        <w:pStyle w:val="Heading2"/>
      </w:pPr>
      <w:r>
        <w:t>Regeste</w:t>
      </w:r>
    </w:p>
    <w:p>
      <w:r>
        <w:t>Résumé: COLOCATION En présence d'un bail commun avec responsabilité solidaire des colocataires, le bailleur ne pourra exiger des sûretés au sens de l'art. 266h CO, si un seul des loca­taires tombe en faillite, que pour autant qu'il démontre que sa créance de loyer est concrètement menacée.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