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ACJC/1351/2014 vom 13. November 2014</w:t>
      </w:r>
    </w:p>
    <w:p>
      <w:r>
        <w:t>GE Cour de justice, 2014-11-13, FR</w:t>
      </w:r>
    </w:p>
    <w:p>
      <w:r>
        <w:rPr>
          <w:b/>
        </w:rPr>
        <w:t xml:space="preserve">Quelle: </w:t>
      </w:r>
      <w:r>
        <w:t>https://mcp.opencaselaw.ch/entscheid/ge_gerichte_ACJC_1351_2014</w:t>
      </w:r>
    </w:p>
    <w:p>
      <w:r>
        <w:t>FR: GE_GERICHTE ACJC/1351/2014 du 13 novembre 2014</w:t>
      </w:r>
    </w:p>
    <w:p>
      <w:r>
        <w:t>IT: GE_GERICHTE ACJC/1351/2014 del 13 novembre 2014</w:t>
      </w:r>
    </w:p>
    <w:p>
      <w:pPr>
        <w:pStyle w:val="Heading2"/>
      </w:pPr>
      <w:r>
        <w:t>Erwägungen</w:t>
      </w:r>
    </w:p>
    <w:p>
      <w:r>
        <w:rPr>
          <w:b/>
        </w:rPr>
        <w:t>E. 1.1</w:t>
      </w:r>
    </w:p>
    <w:p>
      <w:r>
        <w:t>La Cour examine d'office si les conditions de recevabilité du recours sont remplies (art. 60 CPC).</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Les décisions relatives aux avances de frais sont susceptibles d'un recours immédiat, prévu par la loi (art. 103 et 319 let. b ch. 1 CPC).</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w:t>
      </w:r>
    </w:p>
    <w:p>
      <w:r>
        <w:t>Les ordonnances d'instruction se rapportent à la préparation et à la conduite des débats. Elles statuent en particulier sur l'opportunité et les modalités de</w:t>
      </w:r>
    </w:p>
    <w:p>
      <w:r>
        <w:t>- 6/11 -</w:t>
      </w:r>
    </w:p>
    <w:p>
      <w:r>
        <w:t>C/3610/2013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w:t>
      </w:r>
    </w:p>
    <w:p>
      <w:r>
        <w:rPr>
          <w:b/>
        </w:rPr>
        <w:t>E. 1.1.1</w:t>
      </w:r>
    </w:p>
    <w:p>
      <w:r>
        <w:t>L'ordonnance entreprise, qui a statué sur l'admission des offres de preuve des parties et qui a fixé l'avance des frais d'administration des preuves est une ordonnance d'instruction au sens de l'art. 319 let. b CPC.</w:t>
      </w:r>
    </w:p>
    <w:p>
      <w:r>
        <w:rPr>
          <w:b/>
        </w:rPr>
        <w:t>E. 1.2</w:t>
      </w:r>
    </w:p>
    <w:p>
      <w:r>
        <w:t>Cette ordonnance est susceptible d'un recours immédiat dans les dix jours à compter de sa notification (art. 321 al. 1 et 2 CPC); les délais légaux et les délais fixés judiciairement ne courent pas du septième jour avant Pâques au septième jour qui suit Pâques inclus (art. 145 al. 1 let a CPC).</w:t>
      </w:r>
    </w:p>
    <w:p>
      <w:r>
        <w:rPr>
          <w:b/>
        </w:rPr>
        <w:t>E. 1.2.1</w:t>
      </w:r>
    </w:p>
    <w:p>
      <w:r>
        <w:t>En l'espèce, l'ordonnance querellée a été notifiée par pli du 23 avril 2014. En raison de la suspension des délais due aux fêtes de Pâques, le délai de recours n'a commencé à courir que le 28 avril et est arrivé à échéance le 7 mai. Le recours a par conséquent été formé en temps utile et selon la forme prescrite par la loi.</w:t>
      </w:r>
    </w:p>
    <w:p>
      <w:r>
        <w:rPr>
          <w:b/>
        </w:rPr>
        <w:t>E. 2</w:t>
      </w:r>
    </w:p>
    <w:p>
      <w:r>
        <w:t>Le recours porte sur deux points: d'une part sur le refus du Tribunal d'instruire la question du prétendu gain manqué et d'autre part sur l'avance des frais de l'administration des preuves. Ces deux questions étant régies par des règles différentes, elles feront par conséquent l'objet d'un examen séparé.</w:t>
      </w:r>
    </w:p>
    <w:p>
      <w:r>
        <w:rPr>
          <w:b/>
        </w:rPr>
        <w:t>E. 2.1</w:t>
      </w:r>
    </w:p>
    <w:p>
      <w:r>
        <w:t>Il convient de déterminer si la décision querellée, en tant qu'elle concerne le refus du Tribunal d'instruire la question du prétendu gain manqué allégué par A______, est susceptible de causer à cette dernière un préjudice difficilement réparable au sens de l'art. 319 let. b ch. 2 CPC, les autres hypothèses visées par l'art. 319 let. b ch. 1 CPC n'étant pas réalisées (cf. JEANDIN, op. cit., n. 18 ad art. 319 CPC).</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w:t>
      </w:r>
    </w:p>
    <w:p>
      <w:r>
        <w:t>- 7/11 -</w:t>
      </w:r>
    </w:p>
    <w:p>
      <w:r>
        <w:t>C/3610/2013 législateur a justement voulu éviter (ACJC/615/2014 du 23 mai 2014 consid. 1.4.1).</w:t>
      </w:r>
    </w:p>
    <w:p>
      <w:r>
        <w:t>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w:t>
      </w:r>
    </w:p>
    <w:p>
      <w:r>
        <w:t>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les références citées).</w:t>
      </w:r>
    </w:p>
    <w:p>
      <w:r>
        <w:t>Il appartient au recourant d'alléguer et d'établir la possibilité que la décision incidente lui cause un préjudice difficilement réparable, à moins que cela ne fasse d'emblée aucun doute (par analogie ATF 134 III 426 consid. 1.2 et 133 III 629 consid. 2.3.1).</w:t>
      </w:r>
    </w:p>
    <w:p>
      <w:r>
        <w:t>La prolongation de la procédure due au fait que le recourant ne pourra attaquer l'ordonnance litigieuse qu'avec le jugement rendu sur le fond (cf. JEANDIN, op. cit., n. 25 ad art. 319 CPC) ne constitue pas, en tant que telle, un dommage difficilement réparable (ACJC/351/2014 du 14 mars 2014 consid. 2.3.1).</w:t>
      </w:r>
    </w:p>
    <w:p>
      <w:r>
        <w:rPr>
          <w:b/>
        </w:rPr>
        <w:t>E. 2.1.1</w:t>
      </w:r>
    </w:p>
    <w:p>
      <w:r>
        <w:t>En l'espèce, la recourante n'a ni établi, ni même allégué que l'ordonnance querellée risquait de lui causer un préjudice difficilement réparable et s'est contentée d'affirmer qu'elle violait son droit à la preuve.</w:t>
      </w:r>
    </w:p>
    <w:p>
      <w:r>
        <w:t>Or, si à l'issue de la procédure et à réception du jugement au fond, la recourante devait persister à estimer que le Tribunal a refusé à tort d'instruire sur son prétendu gain manqué et d'ordonner une expertise sur ce point, elle pourra diriger ces griefs contre la décision finale par la voie de l'appel prévu par l'art. 308 CPC, l'instance d'appel ayant la possibilité d'administrer des preuves (art. 316 al. 3 CPC) ou de renvoyer la cause en première instance pour complément d'instruction</w:t>
      </w:r>
    </w:p>
    <w:p>
      <w:r>
        <w:t>- 8/11 -</w:t>
      </w:r>
    </w:p>
    <w:p>
      <w:r>
        <w:t>C/3610/2013 (art. 318 al. 1 let. c CPC). Par ailleurs, le simple fait que la procédure dure plus longtemps n’est pas constitutif d'un dommage difficilement réparable.</w:t>
      </w:r>
    </w:p>
    <w:p>
      <w:r>
        <w:t>Il résulte de ce qui précède que la recourante ne subit pas de préjudice difficilement réparable du fait du refus du Tribunal d'administrer des preuves en relation avec ses allégués concernant le prétendu gain manqué, puisqu'elle conserve ses moyens dans le cadre de l'appel contre le jugement au fond. La recourante n'a par ailleurs ni démontré ni allégué que l'expertise comptable et financière qu'elle considère nécessaire ne pourrait plus être ordonnée par la suite, notamment par l'instance d'appel, ou ne pourrait l'être que dans des conditions notablement plus onéreuses ou difficiles.</w:t>
      </w:r>
    </w:p>
    <w:p>
      <w:r>
        <w:t>La Cour rappellera par ailleurs la teneur de l'art. 154 CPC in fine, qui permet le cas échéant au Tribunal de modifier ou de compléter les ordonnances de preuve en tout temps.</w:t>
      </w:r>
    </w:p>
    <w:p>
      <w:r>
        <w:t>Le recours est dès lors irrecevable en tant qu'il porte sur cette question.</w:t>
      </w:r>
    </w:p>
    <w:p>
      <w:r>
        <w:rPr>
          <w:b/>
        </w:rPr>
        <w:t>E. 2.2</w:t>
      </w:r>
    </w:p>
    <w:p>
      <w:r>
        <w:t>Aux termes de l'art. 103 CPC, les décisions relatives aux avances de frais et aux sûretés peuvent faire l'objet d'un recours.</w:t>
      </w:r>
    </w:p>
    <w:p>
      <w:r>
        <w:t>Ces décisions sont toujours susceptibles de recours selon l'art. 319 al. 1 let. b ch. 1 CPC sans qu'aucune condition supplémentaire n'ait à être remplie (TAPPY, Code de procédure civile commenté, BOHNET/HALDY/JEANDIN/SCHWEIZER/TAPPY, ad art. 103 n. 4).</w:t>
      </w:r>
    </w:p>
    <w:p>
      <w:r>
        <w:t>Le recours formé par A______, en tant qu'il porte sur la question de l'avance de frais mise à sa charge (ch. 4 de l'ordonnance), est par conséquent recevable.</w:t>
      </w:r>
    </w:p>
    <w:p>
      <w:r>
        <w:rPr>
          <w:b/>
        </w:rPr>
        <w:t>E. 2.3</w:t>
      </w:r>
    </w:p>
    <w:p>
      <w:r>
        <w:t>Le recours peut être formé pour violation du droit et constatation manifestement inexacte des faits (art. 320 CPC).</w:t>
      </w:r>
    </w:p>
    <w:p>
      <w:r>
        <w:t>La recourante reproche au Tribunal de lui avoir imposé une avance de frais plus importante que celle demandée à sa partie adverse, pour le même nombre de témoins à entendre, sans motiver sa décision.</w:t>
      </w:r>
    </w:p>
    <w:p>
      <w:r>
        <w:rPr>
          <w:b/>
        </w:rPr>
        <w:t>E. 2.3.1</w:t>
      </w:r>
    </w:p>
    <w:p>
      <w:r>
        <w:t>Chaque partie avance les frais d'administration des preuves qu'elle requiert (art. 102 al. 1 CPC). Pour connaître les montants à exiger, le juge pourra se fonder sur les tarifs édictés selon l'art. 96 CPC, mais parfois aussi sur des estimations concrètes (TAPPY, op. cit. ad art. 102 n. 6).</w:t>
      </w:r>
    </w:p>
    <w:p>
      <w:r>
        <w:t>L'art. 74 du Règlement fixant le tarif des frais en matière civile (RTFMC – E 1.05.10), applicable par renvoi de l'art. 96 CPC, prévoit que les témoins sont dédommagés de leurs frais de déplacement (al. 1) et qu'ils ont droit à une indemnité fixée par le juge pour autant qu'ils subissent une perte de gain en raison de leur audition (al. 2).</w:t>
      </w:r>
    </w:p>
    <w:p>
      <w:r>
        <w:t>- 9/11 -</w:t>
      </w:r>
    </w:p>
    <w:p>
      <w:r>
        <w:t>C/3610/2013</w:t>
      </w:r>
    </w:p>
    <w:p>
      <w:r>
        <w:rPr>
          <w:b/>
        </w:rPr>
        <w:t>E. 2.3.2</w:t>
      </w:r>
    </w:p>
    <w:p>
      <w:r>
        <w:t>En l'espèce, le Tribunal a fixé l'avance de frais à charge de la recourante à 500 fr. pour l'audition de deux témoins dont l'un est domicilié à la Neuveville, dans le canton de Berne et le second à Saignelégier, dans le canton du Jura, ce que la recourante ne conteste pas. Contrairement à ce qu'a soutenu cette dernière, ces informations sur le domicile de ces deux témoins étaient en possession du Tribunal lorsqu'il a rédigé son ordonnance de preuves, puisqu'elles avaient été fournies par son Conseil lors de l'audience du 26 mars 2014. Le fait que le Tribunal ait formellement demandé aux parties, dans l'ordonnance querellée, de fournir une nouvelle fois les coordonnées de leurs témoins ne change rien au fait qu'il n'ignorait pas que les personnes citées par A______ n'étaient pas domiciliées dans le canton de Genève.</w:t>
      </w:r>
    </w:p>
    <w:p>
      <w:r>
        <w:t>La Neuveville et Saignelégier sont situées respectivement à 142 km et à 167 km de Genève et le prix d'un billet de train, en seconde classe, coûte 88 fr. et 116 fr. auquel pourraient par hypothèse s'ajouter, pour chaque témoin, des frais de taxi et une indemnité pour perte de gain.</w:t>
      </w:r>
    </w:p>
    <w:p>
      <w:r>
        <w:t>La recourante ne saurait comparer la situation de ses témoins avec celle des témoins de sa partie adverse, lesquels sont tous domiciliés dans le canton de Genève selon ce qui figure dans le bordereau récapitulatif des moyens de preuve du 26 mars 2014 versé à la procédure; lesdits témoins ne devront par conséquent pas supporter des frais de déplacement importants.</w:t>
      </w:r>
    </w:p>
    <w:p>
      <w:r>
        <w:t>En fixant très raisonnablement le montant de l'avance de frais à 500 fr. à la charge de A______, le premier juge n'a par conséquent pas excédé son pouvoir d'appréciation et sa décision ne consacre pas de violation de la loi. Le recours est par conséquent infondé et sera rejeté.</w:t>
      </w:r>
    </w:p>
    <w:p>
      <w:r>
        <w:rPr>
          <w:b/>
        </w:rPr>
        <w:t>E. 3</w:t>
      </w:r>
    </w:p>
    <w:p>
      <w:r>
        <w:t>La recourante, qui succombe, sera condamnée aux frais du présent recours ainsi que de la décision sur effet suspensif du 24 juin 2014, lesquels seront arrêtés à 1'300 fr. au total (art. 104 al. 1, 105 et 106 al. 1 CPC, art. 41 RTFMC). Ce montant sera partiellement compensé avec l'avance en 1'000 fr. versée par la recourante, qui reste acquise à l'Etat (art. 111 CPC). La recourante sera condamnée à payer le solde, soit 300 fr., aux services financiers du Pouvoir judiciaire.</w:t>
      </w:r>
    </w:p>
    <w:p>
      <w:r>
        <w:t>La recourante sera en outre condamnée aux dépens de l'intimé, fixés à 1'000 fr., débours et TVA inclus (art. 95, 104 al. 1, 105 et 106 al. 1 CPC; art. 85, 87 et 90 RTFMC; art. 23 al. 1, 25 et 26 LaCC). * * * * *</w:t>
      </w:r>
    </w:p>
    <w:p>
      <w:r>
        <w:t>- 10/11 -</w:t>
      </w:r>
    </w:p>
    <w:p>
      <w:r>
        <w:t>C/3610/2013</w:t>
      </w:r>
    </w:p>
    <w:p>
      <w:r>
        <w:t>PAR CES MOTIFS, La Chambre civile : A la forme : Déclare irrecevable le recours formé par A______ contre l'ordonnance OTPI/585/2014 rendue par le Tribunal de première instance le 15 avril 2014, en tant qu'il porte sur l'administration des preuves. Déclare recevable le recours formé par A______ contre le ch. 4 de l'ordonnance OTPI/585/2014 rendue par le Tribunal de première instance le 15 avril 2014, en tant qu'il porte sur l'avance de frais. Au fond : Le rejette en tant qu'il est recevable. Déboute les parties de toutes autres conclusions. Sur les frais : Arrête les frais judiciaires du recours à 1'300 fr. Les met à la charge de A______ et dit qu'ils sont compensés à concurrence de 1'000 fr. avec l'avance de frais déjà opérée par cette dernière, qui reste acquise à l'Etat de Genève. Condamne A______ à payer aux services financiers du Pouvoir judiciaire le montant de 300 fr. au titre de solde des frais judiciaires du recours. Condamne A______ à payer la somme de 1'000 fr. à B______ à titre de dépens. Siégeant : Monsieur Cédric-Laurent MICHEL, président; Madame Paola CAMPOMAGNANI, Madame Pauline ERARD, juges; Madame Nathalie DESCHAMPS, greffière.</w:t>
      </w:r>
    </w:p>
    <w:p>
      <w:r>
        <w:t>Le président : Cédric-Laurent MICHEL</w:t>
      </w:r>
    </w:p>
    <w:p>
      <w:r>
        <w:t>La greffière : Nathalie DESCHAMPS</w:t>
      </w:r>
    </w:p>
    <w:p>
      <w:r>
        <w:t>- 11/11 -</w:t>
      </w:r>
    </w:p>
    <w:p>
      <w:r>
        <w:t>C/3610/2013</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