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ACJC/1350/2012 vom 28. September 2012</w:t>
      </w:r>
    </w:p>
    <w:p>
      <w:r>
        <w:t>GE Cour de justice, 2012-09-28, FR</w:t>
      </w:r>
    </w:p>
    <w:p>
      <w:r>
        <w:rPr>
          <w:b/>
        </w:rPr>
        <w:t xml:space="preserve">Quelle: </w:t>
      </w:r>
      <w:r>
        <w:t>https://mcp.opencaselaw.ch/entscheid/ge_gerichte_ACJC_1350_2012</w:t>
      </w:r>
    </w:p>
    <w:p>
      <w:r>
        <w:t>FR: GE_GERICHTE ACJC/1350/2012 du 28 septembre 2012</w:t>
      </w:r>
    </w:p>
    <w:p>
      <w:r>
        <w:t>IT: GE_GERICHTE ACJC/1350/2012 del 28 settembre 2012</w:t>
      </w:r>
    </w:p>
    <w:p>
      <w:pPr>
        <w:pStyle w:val="Heading2"/>
      </w:pPr>
      <w:r>
        <w:t>Regeste</w:t>
      </w:r>
    </w:p>
    <w:p>
      <w:r>
        <w:t>Résumé: 1.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(consid. 1.2). 2.La motivation doit être contenue dans l'acte de recours lui-même.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(consid. 1.3). 3. L'autorité de recours a un plein pouvoir d'examen en droit, mais un pouvoir limité à l'arbitraire en fait, n'examinant par ailleurs que les griefs formulés et motivés par le recourant (consid. 2.1). 4. Le principe de l'égalité des armes en procédure ainsi que le droit à un procès équitable postule que le défendeur sache au début de l'audience de conciliation si le demandeur requiert le prononcé d'une décision et si l'autorité de conciliation accède à cette demande (consid. 3.1). 5. En cas de défaut du défendeur, le juge conciliateur ne peut statuer au fond, à la requête du demandeur qui a réduit ses conclusions en paiement à moins de 2'000 fr. (art. 212 al. 1 CPC), sauf à violer le droit d'être entendu (consid. 3.4).</w:t>
      </w:r>
    </w:p>
    <w:p>
      <w:pPr>
        <w:pStyle w:val="Heading2"/>
      </w:pPr>
      <w:r>
        <w:t>Erwägungen</w:t>
      </w:r>
    </w:p>
    <w:p>
      <w:r>
        <w:rPr>
          <w:b/>
        </w:rPr>
        <w:t>E. 1.1</w:t>
      </w:r>
    </w:p>
    <w:p>
      <w:r>
        <w:t>Le recours est recevable contre les décisions finales, incidentes et provisionnelles de première instance qui ne peuvent faire l'objet d'un appel (art. 319 let. a CPC), en particulier dans les affaires patrimoniales dont la valeur litigieuse au dernier état des conclusions est inférieure à 10'000 fr. (art. 308 al. 2 CPC).</w:t>
      </w:r>
    </w:p>
    <w:p>
      <w:r>
        <w:t>- 4/9 -</w:t>
      </w:r>
    </w:p>
    <w:p>
      <w:r>
        <w:t>C/28271/2011 La décision de l'autorité de conciliation est sujette au recours limité au droit (Message, FF 2006 p. 6942).</w:t>
      </w:r>
    </w:p>
    <w:p>
      <w:r>
        <w:rPr>
          <w:b/>
        </w:rPr>
        <w:t>E. 1.2</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BOHNET/HALDY/JEANDIN/ SCHWEIZER/TAPPY, Code de procédure civile commenté, 2011, n. 7 ad Intro. art. 308-334; REETZ, in SUTTER-SOMM/HASENBÖHLER/LEUENBERGER, Kommentar zur Schweizerischen Zivilprozessordnung, 2010, n. 71 ad art. 308- 318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op. cit., n. 26 et 51 ad art. 308-318 CPC).</w:t>
      </w:r>
    </w:p>
    <w:p>
      <w:r>
        <w:rPr>
          <w:b/>
        </w:rPr>
        <w:t>E. 1.3</w:t>
      </w:r>
    </w:p>
    <w:p>
      <w:r>
        <w:t>Le recours, écrit et motivé, est introduit auprès de l'instance de recours dans les 30 jours à compter de la notification de la décision motivée (art. 321 al. 1 CPC). La motivation doit être contenue dans l'acte de recours lui-même. Les exigences de fond et de forme en matière de motivation dépendent du type de procédure dans laquelle la décision attaquée a été rendue :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(Message, FF 2006 p. 6980; CHAIX, Introduction au recours de la nouvelle procédure civile fédérale, in SJ 2009 II 257/263).</w:t>
      </w:r>
    </w:p>
    <w:p>
      <w:r>
        <w:rPr>
          <w:b/>
        </w:rPr>
        <w:t>E. 1.4</w:t>
      </w:r>
    </w:p>
    <w:p>
      <w:r>
        <w:t>En l'espèce, la recourante a déclaré former "appel" contre la décision de première instance prononcée par le juge de conciliation en procédure simplifiée (art. 243 al. 1 CPC). La valeur litigieuse portant sur moins de 10'000 fr., seule la voie du recours est ouverte. Dans la mesure où la conversion de l'appel en recours ne nuit pas aux droits de l'intimé, l'acte adressé à la Cour le 18 avril 2012 sera considéré comme un recours nonobstant les termes utilisés par la recourante. Déposé dans le délai de 30 jours dès la notification du jugement entrepris, le recours a été formé en temps utile.</w:t>
      </w:r>
    </w:p>
    <w:p>
      <w:r>
        <w:t>- 5/9 -</w:t>
      </w:r>
    </w:p>
    <w:p>
      <w:r>
        <w:t>C/28271/2011 S'agissant de la motivation, la recourante invoque contester la facture et la demande en paiement de l'intimé et explique les raisons de sa position. Elle propose en outre, par gain de paix, de verser 500 fr. pour solde de tout compte. Dans la mesure où la recourante n'est pas assistée d'un conseil, la Cour retient que ses explications sont suffisantes pour constituer une motivation au sens de l'art. 321 al. 1 CPC. Le recours sera dès lors déclaré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2009, p. 202).</w:t>
      </w:r>
    </w:p>
    <w:p>
      <w:r>
        <w:rPr>
          <w:b/>
        </w:rPr>
        <w:t>E. 2.2</w:t>
      </w:r>
    </w:p>
    <w:p>
      <w:r>
        <w:t>En l’espèce, les pièces 2 à 11 produites par la recourante n’ont pas été soumises au premier juge. Conformément aux dispositions et principes rappelés ci-dessus, ces pièces et les allégués de faits y relatifs seront écartés des débats.</w:t>
      </w:r>
    </w:p>
    <w:p>
      <w:r>
        <w:rPr>
          <w:b/>
        </w:rPr>
        <w:t>E. 3.1</w:t>
      </w:r>
    </w:p>
    <w:p>
      <w:r>
        <w:t>Les art. 197 et ss CPC prévoient que le Tribunal convoque les parties à une audience de conciliation. Lorsque la tentative de conciliation n'aboutit pas, l'autorité consigne l'échec dans un procès-verbal et délivre l'autorisation de procéder (art. 209 al. 1 CPC). Dans les affaires portant sur une valeur litigieuse ne dépassant pas 5'000 fr., l'autorité de conciliation peut soumettre aux parties une proposition de jugement (art. 210 al. 1 let. c CPC). La partie qui n'accepte pas cette proposition peut s'y opposer dans un délai de 20 jours (art. 211 al. 1 CPC). Lorsque la valeur litigieuse ne dépasse pas 2'000 fr., l'autorité de conciliation peut, sur requête du demandeur, statuer au fond (art. 212 al. 2 CPC). Lorsque le litige entre dans l'une des hypothèses permettant tant à l'autorité de formuler une proposition de jugement (art. 210 al. 1 let. c CPC) que de rendre une</w:t>
      </w:r>
    </w:p>
    <w:p>
      <w:r>
        <w:t>- 6/9 -</w:t>
      </w:r>
    </w:p>
    <w:p>
      <w:r>
        <w:t>C/28271/2011 décision au fond (art. 212 al. 2 CPC), ladite autorité choisit librement la voie qu'elle entend emprunter (BOHNET, Code de procédure civile commenté, no 5 ad art. 212 CPC). La requête du demandeur en vue d'une décision au fond devrait être formulée dans la demande de conciliation, de telle manière à mettre le défendeur en position de prendre les mesures utiles, en particulier le dépôt d'une réponse écrite et le développement d'une argumentation visant par exemple à faire en sorte que l'autorité renonce à rendre une décision. Il faudrait à tout le moins que le défendeur ait été informé, lors de la transmission de la requête, par une formule standard, que l'autorité de conciliation peut rendre une décision sur requête du demandeur lorsque la valeur litigieuse ne dépasse pas 2'000 fr. (BOHNET, op. cit., no 7 ad art. 212 CPC). Le principe de l'égalité des armes en procédure ainsi que le droit à un procès équitable postule que le défendeur sache au début de l'audience de conciliation si le demandeur requiert le prononcé d'une décision et si l'autorité de conciliation accède à cette demande (SANDOZ, Procédure civile suisse : Les grands thèmes pour les praticiens, no 95, page 89).</w:t>
      </w:r>
    </w:p>
    <w:p>
      <w:r>
        <w:rPr>
          <w:b/>
        </w:rPr>
        <w:t>E. 3.2</w:t>
      </w:r>
    </w:p>
    <w:p>
      <w:r>
        <w:t>Lorsque le défendeur fait défaut à l'audience de conciliation, l'autorité de conciliation procède comme si la procédure n'avait pas abouti à un accord (art. 206 al. 2 CPC).</w:t>
      </w:r>
    </w:p>
    <w:p>
      <w:r>
        <w:rPr>
          <w:b/>
        </w:rPr>
        <w:t>E. 3.3</w:t>
      </w:r>
    </w:p>
    <w:p>
      <w:r>
        <w:t>La jurisprudence a déduit du droit d'être entendu, découlant de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(ATF 129 II 497 consid. 2.2).</w:t>
      </w:r>
    </w:p>
    <w:p>
      <w:r>
        <w:rPr>
          <w:b/>
        </w:rPr>
        <w:t>E. 3.4</w:t>
      </w:r>
    </w:p>
    <w:p>
      <w:r>
        <w:t>En l'espèce, la recourante a reçu une citation à une audience de conciliation, fixée au 15 mars 2012. Cette citation ne mentionnait nullement que l'autorité de conciliation pouvait rendre une décision au fond, et pour cause, puisque la valeur litigieuse était, à ce moment-là, supérieure à 2'000 fr. (en l'occurrence 2'002 fr. 30). A la lecture des dispositions légales jointes à la citation, les parties étaient informées qu'en l'absence de la partie défenderesse l'autorité de conciliation procéderait comme si aucun accord n'était intervenu, c'est-à-dire qu'elle pouvait soit délivrer à la partie demanderesse (l'intimé) une autorisation de procéder, soit rendre une proposition de jugement contre laquelle la partie défenderesse (la recourante) pourrait, en cas de désaccord, former opposition dans les vingt jours.</w:t>
      </w:r>
    </w:p>
    <w:p>
      <w:r>
        <w:t>- 7/9 -</w:t>
      </w:r>
    </w:p>
    <w:p>
      <w:r>
        <w:t>C/28271/2011 Ainsi, en aucun cas la recourante n'a pu inférer des informations figurant sur la citation - ou en annexe à celle-ci - qu'en cas de réduction de la demande à l'audience de conciliation, l'autorité disposerait de la compétence de trancher le litige au fond, sans que la partie absente n'en soit informée. Afin de ne pas créer un effet de surprise et risquer de violer le droit d'être entendu de la recourante, l'autorité de conciliation se trouvait face à deux solutions. Moyennant accord de l'intimé, le juge conciliateur pouvait convoquer une nouvelle audience (art. 203 al. 4 CPC) en mentionnant clairement dans la citation que le demandeur avait réduit sa demande en paiement et qu'une décision pouvait dès lors être rendue sur le fond. Ou, s'il ne souhaitait pas procéder à une nouvelle convocation des parties, le juge de conciliation pouvait rendre une proposition de jugement, laissant ainsi le choix à la recourante d'accepter celle-ci ou, dans le cas contraire, de manifester son désaccord par une opposition. En rendant une décision alors que la partie défenderesse, absente, ne pouvait s'attendre à une telle issue, l'autorité de conciliation a violé le droit.</w:t>
      </w:r>
    </w:p>
    <w:p>
      <w:r>
        <w:rPr>
          <w:b/>
        </w:rPr>
        <w:t>E. 3.5</w:t>
      </w:r>
    </w:p>
    <w:p>
      <w:r>
        <w:t>Au vu des motifs développés ci-dessus, le recours sera admis et la cause retournée en première instance afin que l'autorité de conciliation procède au sens des considérants du présent arrêt.</w:t>
      </w:r>
    </w:p>
    <w:p>
      <w:r>
        <w:rPr>
          <w:b/>
        </w:rPr>
        <w:t>E. 4</w:t>
      </w:r>
    </w:p>
    <w:p>
      <w:r>
        <w:t>Les frais de recours sont arrêtés à 200 fr., avancés par la recourante (art. 95, 104 al. 1, 105 CPC; art. 35 Règlement fixant le tarif des frais en matière civile - E 1 05.10). En vertu de l'art. 104 al. 4 CPC, la répartition des frais de la procédure de recours sera déléguée à la juridiction précédente.</w:t>
      </w:r>
    </w:p>
    <w:p>
      <w:r>
        <w:rPr>
          <w:b/>
        </w:rPr>
        <w:t>E. 5</w:t>
      </w:r>
    </w:p>
    <w:p>
      <w:r>
        <w:t>La valeur litigieuse, au sens de l'art. 51 LTF, est inférieure à 30'000 fr. * * * * *</w:t>
      </w:r>
    </w:p>
    <w:p>
      <w:r>
        <w:t>- 8/9 -</w:t>
      </w:r>
    </w:p>
    <w:p>
      <w:r>
        <w:t>C/28271/2011 PAR CES MOTIFS, La Chambre civile : A la forme : Déclare recevable le recours interjeté par X ______ SARL contre le jugement JTCPI/155/2012 rendu le 15 mars 2012 par le Tribunal de première instance dans la cause C/28271/2011-7. Au fond : Admet le recours. Annule le jugement entrepris. Renvoie la cause au Tribunal de première instance afin qu'il procède au sens des considérants du présent arrêt. Déboute les parties de toutes autres conclusions. Sur les frais : Arrête les frais judiciaires de recours à 200 fr. et dit que leur répartition est déléguée au Tribunal de première instance. Siégeant : Monsieur Jean RUFFIEUX, président; Madame Ariane WEYENETH et Madame Daniela CHIABUDINI, juges; Madame Nathalie DESCHAMPS, greffière.</w:t>
      </w:r>
    </w:p>
    <w:p>
      <w:r>
        <w:t>Le président : Jean RUFFIEUX</w:t>
      </w:r>
    </w:p>
    <w:p>
      <w:r>
        <w:t>La greffière : Nathalie DESCHAMPS</w:t>
      </w:r>
    </w:p>
    <w:p>
      <w:r>
        <w:t>- 9/9 -</w:t>
      </w:r>
    </w:p>
    <w:p>
      <w:r>
        <w:t>C/28271/2011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