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ACJC/134/2008 vom 4. Februar 2008</w:t>
      </w:r>
    </w:p>
    <w:p>
      <w:r>
        <w:t>GE Cour de justice, 2008-02-04, FR</w:t>
      </w:r>
    </w:p>
    <w:p>
      <w:r>
        <w:rPr>
          <w:b/>
        </w:rPr>
        <w:t xml:space="preserve">Quelle: </w:t>
      </w:r>
      <w:r>
        <w:t>https://mcp.opencaselaw.ch/entscheid/ge_gerichte_ACJC_134_2008</w:t>
      </w:r>
    </w:p>
    <w:p>
      <w:r>
        <w:t>FR: GE_GERICHTE ACJC/134/2008 du 4 février 2008</w:t>
      </w:r>
    </w:p>
    <w:p>
      <w:r>
        <w:t>IT: GE_GERICHTE ACJC/134/2008 del 4 febbraio 2008</w:t>
      </w:r>
    </w:p>
    <w:p>
      <w:pPr>
        <w:pStyle w:val="Heading2"/>
      </w:pPr>
      <w:r>
        <w:t>Regeste</w:t>
      </w:r>
    </w:p>
    <w:p>
      <w:r>
        <w:t>Résumé: CONTESTATION DU LOYER INITIAL - IMPOSSIBILITÉ DE FAIRE VALOIR UN NOUVEAU MOTIF EN COURS DE PROCÉDURE Le bailleur qui justifie sur formule officielle la fixation du loyer initial en invoquant uniquement les loyers usuels du quartier et qui se voit opposer par le locataire les statistiques officielles comme fondement de sa contestation, ne peut introduire, en cours de procédure, un autre critère de fixation du loyer initial. Partant, le Tribunal est fondé, dans cette hypothèse, à refuser la demande du bailleur tendant à compléter ses écritures en vue de démontrer qu'il ne retire aucun rendement abusif de la location litigieuse.</w:t>
      </w:r>
    </w:p>
    <w:p>
      <w:pPr>
        <w:pStyle w:val="Heading2"/>
      </w:pPr>
      <w:r>
        <w:t>Volltext</w:t>
      </w:r>
    </w:p>
    <w:p>
      <w:r>
        <w:t>Résumé: CONTESTATION DU LOYER INITIAL - IMPOSSIBILITÉ DE FAIRE VALOIR UN NOUVEAU MOTIF EN COURS DE PROCÉDURE Le bailleur qui justifie sur formule officielle la fixation du loyer initial en invoquant uniquement les loyers usuels du quartier et qui se voit opposer par le locataire les statistiques officielles comme fondement de sa contestation, ne peut introduire, en cours de procédure, un autre critère de fixation du loyer initial. Partant, le Tribunal est fondé, dans cette hypothèse, à refuser la demande du bailleur tendant à compléter ses écritures en vue de démontrer qu'il ne retire aucun rendement abusif de la location litigieuse.</w:t>
      </w:r>
    </w:p>
    <w:p>
      <w:r>
        <w:t>Descripteurs: Descripteurs: BAIL A LOYER; LOYER INITIAL; LOYER USUEL; MOTIF; ADMINISTRATION DES PREUVES</w:t>
      </w:r>
    </w:p>
    <w:p>
      <w:r>
        <w:t>Normes: Normes: CO.274d; LPC.435; CC.8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