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ACJC/1348/2015 vom 3. März 2015</w:t>
      </w:r>
    </w:p>
    <w:p>
      <w:r>
        <w:t>GE Cour de justice, 2015-03-03, FR</w:t>
      </w:r>
    </w:p>
    <w:p>
      <w:r>
        <w:rPr>
          <w:b/>
        </w:rPr>
        <w:t xml:space="preserve">Quelle: </w:t>
      </w:r>
      <w:r>
        <w:t>https://mcp.opencaselaw.ch/entscheid/ge_gerichte_ACJC_1348_2015</w:t>
      </w:r>
    </w:p>
    <w:p>
      <w:r>
        <w:t>FR: GE_GERICHTE ACJC/1348/2015 du 3 mars 2015</w:t>
      </w:r>
    </w:p>
    <w:p>
      <w:r>
        <w:t>IT: GE_GERICHTE ACJC/1348/2015 del 3 marzo 2015</w:t>
      </w:r>
    </w:p>
    <w:p>
      <w:pPr>
        <w:pStyle w:val="Heading2"/>
      </w:pPr>
      <w:r>
        <w:t>Erwägungen</w:t>
      </w:r>
    </w:p>
    <w:p>
      <w:r>
        <w:rPr>
          <w:b/>
        </w:rPr>
        <w:t>E. 1.1</w:t>
      </w:r>
    </w:p>
    <w:p>
      <w:r>
        <w:t>Le jugement entrepris est une décision finale (art. 308 al. 1 let. a CPC). Les contestations portant sur l'usage d'une chose louée en particulier sur le mon- tant du loyer sont de nature pécuniaire (ATF 137 III 580 consid. 1.3; arrêt du Tribunal fédéral 4A_623/2013 du 11 avril 2014 consid. 1.1). En l'espèce, le loyer étant contesté à hauteur de 400 fr. par mois pour la période du 1er mai 1997 au 1er janvier 2009 (1'000 fr. - 600 fr.) et de 900 fr. par mois pour la période suivante (1'500 fr. - 600 fr.), la valeur litigieuse est supérieure à 10'000 fr., de sorte que la voie de l'appel est ouverte (art. 308 al. 2 CPC et art. 92 CPC).</w:t>
      </w:r>
    </w:p>
    <w:p>
      <w:r>
        <w:rPr>
          <w:b/>
        </w:rPr>
        <w:t>E. 1.2</w:t>
      </w:r>
    </w:p>
    <w:p>
      <w:r>
        <w:t>L'appel revêt la forme écrite et a été introduit auprès de la Cour dans les trente jours à compter de la notification de la décision motivée (art. 130, 131, 311 al. 1 et 145 al. 1 let. a CPC). L'intimée le tient pour irrecevable au motif qu'il serait insuffisamment motivé. Bien que les griefs en fait et en droit soulevés par l'appelant, dans sa critique de la fixation du loyer et de l'admission de sa "hausse" le 1er janvier 2009, soient présentés sous une forme synthétique sans faire l'objet de développements toujours aboutis, il est possible de les distinguer et d'en déduire les points du juge- ment querellé qui sont contestés (ATF 138 III 374 consid. 4.2.1). Une motivation brève et succincte de l'appel est en outre admise en procédure simplifiée, appli- cable en l'espèce (cf. infra consid. 1.2). L'appelant ne se contente au demeurant pas de faire un renvoi à ses précédentes écritures (arrêt du Tribunal fédéral 4D_56/2013 du 11 décembre 2013 consid. 3). L'appel est ainsi recevable. Il en va de même de la réponse (art. 312 CPC).</w:t>
      </w:r>
    </w:p>
    <w:p>
      <w:r>
        <w:rPr>
          <w:b/>
        </w:rPr>
        <w:t>E. 1.3</w:t>
      </w:r>
    </w:p>
    <w:p>
      <w:r>
        <w:t>L'appel peut être formé pour violation du droit et/ou constatation inexacte des faits (art. 310 CPC). Le juge d'appel dispose d'un pouvoir de cognition complet et revoit librement les questions de fait comme les questions de droit (ATF 138 III</w:t>
      </w:r>
    </w:p>
    <w:p>
      <w:r>
        <w:t>- 8/17 -</w:t>
      </w:r>
    </w:p>
    <w:p>
      <w:r>
        <w:t>C/9127/2012 374 consid. 4.3.1; arrêt du Tribunal fédéral 4A_153/2014 du 28 août 2014 consid. 2.2.3).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 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w:t>
      </w:r>
    </w:p>
    <w:p>
      <w:r>
        <w:rPr>
          <w:b/>
        </w:rPr>
        <w:t>E. 2</w:t>
      </w:r>
    </w:p>
    <w:p>
      <w:r>
        <w:t>L'appelant considère que le Tribunal n'a pas pris en compte tous les éléments per- tinents pour fixer le loyer initial de l'appartement.</w:t>
      </w:r>
    </w:p>
    <w:p>
      <w:r>
        <w:rPr>
          <w:b/>
        </w:rPr>
        <w:t>E. 2.1</w:t>
      </w:r>
    </w:p>
    <w:p>
      <w:r>
        <w:t>Conformément à l'art. 270 al. 2 CO, les cantons peuvent, en cas de pénurie de logements, rendre obligatoire, sur tout ou partie de leur territoire, l'usage de la for- mule officielle mentionnée à l'art. 269d CO pour la conclusion de tout nouveau bail. Le canton de Genève a fait usage de cette faculté en adoptant l'art. 24 aLaCC (en vigueur du 1er janvier 1982 au 1er janvier 2011). Autant pour l'année 1997 que 2009, une pénurie du logement concernant notam- ment les quatre pièces a été constatée à Genève par arrêté du Conseil d'Etat (arrêté déterminant les catégories d'appartements où sévit la pénurie en vue de l'appli- cation de l'art. 24 de la loi d'application du Code civil et du Code des obligations [ArCAP; RSG I 445.07]). Selon la jurisprudence, lorsque la formule officielle, qui doit être notifiée au loca- 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140 III 583</w:t>
      </w:r>
    </w:p>
    <w:p>
      <w:r>
        <w:t>- 9/17 -</w:t>
      </w:r>
    </w:p>
    <w:p>
      <w:r>
        <w:t>C/9127/2012 consid. 3.1 et 3.2; arrêt du Tribunal fédéral 4A_517/2014 du 2 février 2015 consid. 4.1.1). Lorsque le loyer initial est nul parce que la formule officielle n'a pas été commu- niquée, le juge doit compléter le contrat, en se basant sur toutes les circonstances du cas (ATF 124 III 62 consid. 2b; arrêt du Tribunal fédéral 4A_517/2014 du 2 février 2015 consid. 5.1). Parmi les facteurs à prendre en compte, il y a notam- ment le montant admissible selon l'art. 269 CO (qui intègre la notion de rende- ment), les loyers non abusifs pratiqués dans le quartier ou le loyer payé par le pré- cédent locataire (ATF 124 III 62 consid. 2b; arrêt du Tribunal fédéral 4A_490/2011 du 10 janvier 2012 consid. 4.3). Le loyer convenu par les parties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 quises (ATF 120 II 341 consid. 6c; arrêt du Tribunal fédéral 4A_198/2014 du 17 juillet 2014 consid. 4.1).</w:t>
      </w:r>
    </w:p>
    <w:p>
      <w:r>
        <w:rPr>
          <w:b/>
        </w:rPr>
        <w:t>E. 2.2</w:t>
      </w:r>
    </w:p>
    <w:p>
      <w:r>
        <w:t>Le rendement d'une sous-location ne peut être fixé pour le locataire (sous-bail- leur) de la même manière que pour le propriétaire de l'immeuble. La notion de rendement effectif n'a en effet pas de sens pour le locataire qui peut au mieux faire un léger bénéfice sur la sous-location (ATF 119 II 353 consid. 6e; arrêt du Tribunal fédéral 4A_490/2011 précité). Ainsi, en matière de sous-location, si le local est régulièrement sous-loué, le loyer du précédent sous-locataire représente pour le juge un élément d'appréciation important puisqu'il constitue la rémunération pour l'usage de la même chose (arrêt du Tribunal fédéral 4A_490/2011 précité). Dans le cadre d'une première sous-location, le Tribunal fédéral a jugé que le seul loyer permettant de servir de point de comparaison est celui fixé dans le bail prin- cipal (ATF 124 III 62 consid. 2b; arrêt du Tribunal fédéral 4A_490/2011 précité). En doctrine, la question de savoir si le sous-bailleur peut ou non tirer profit de la sous-location, respectivement dans quelle mesure, est controversée, et le Tribunal fédéral a laissé la question ouverte (ATF 119 II 353 consid. 6e). Selon certains au- teurs, le léger bénéfice que le locataire principal peut retirer de la sous-location correspond au risque que supporte le capital exposé de 3% au maximum (HEINRICH, Die Untermiete, 1999, p. 108; Le droit suisse du bail à loyer - Com- mentaire SVIT, adaptation française de BURKHALTER/MARTINEZ-FAVRE, 2011, n. 17 ad art. 262 CO; cf. arrêt du Tribunal fédéral 4C.331/2004 du 17 mars 2005 consid. 1.2.2).</w:t>
      </w:r>
    </w:p>
    <w:p>
      <w:r>
        <w:t>- 10/17 -</w:t>
      </w:r>
    </w:p>
    <w:p>
      <w:r>
        <w:t>C/9127/2012 Le sous-bailleur peut prétendre à une rémunération pour les prestations sup- plémentaires fournies au sous-locataire, par exemple le mobilier, ainsi que les charges qu'il supporte (ATF 119 II 353 consid. 6 et arrêt du Tribunal fédéral 4A_518/2014 du 19 novembre 2014 consid. 3). Selon la jurisprudence de la Cour, il peut également être tenu compte dans le calcul du sous-loyer des risques parti- culiers assumés par le sous-bailleur, notamment celui du non-paiement du sous- loyer, alors même qu'il reste entièrement tenu de payer le loyer principal. Les prestations supplémentaires pour le mobilier loué et la prime de risque sont en règle générale évaluées à 15% du loyer principal (ACJC/232/2014 du 24 février 2014 consid. 3.3 et ACJC/54/1997 du 13 janvier 1997 consid. 4).</w:t>
      </w:r>
    </w:p>
    <w:p>
      <w:r>
        <w:rPr>
          <w:b/>
        </w:rPr>
        <w:t>E. 2.3</w:t>
      </w:r>
    </w:p>
    <w:p>
      <w:r>
        <w:t>En l'espèce, le sous-loyer a été fixé au départ, soit à partir du 1er mai 1997, à 1'000 fr. par mois, charges et électricité comprises. Ce montant a été directement prélevé sur le salaire de l'appelant, à hauteur de 600 fr. jusqu'en janvier 2003 au vu de la compensation d'une partie du loyer avec la rémunération lui étant due pour son activité de conciergerie menée jusque-là, puis à hauteur de 1'000 fr. dès février 2003. Il n'est pas contesté qu'aucun avis officiel de fixation du loyer n'a été notifié à l'ap- pelant, de sorte que le loyer initial est nul et que ce dernier est fondé à en exiger la fixation par le juge.</w:t>
      </w:r>
    </w:p>
    <w:p>
      <w:r>
        <w:rPr>
          <w:b/>
        </w:rPr>
        <w:t>E. 2.3.1</w:t>
      </w:r>
    </w:p>
    <w:p>
      <w:r>
        <w:t>Le montant du loyer versé par le précédent sous-locataire est inconnu. Il ré- sulte de l'audition de K______ qu'en dépit des recherches effectuées par l'intimée, il n'a pas pu être établi, ni la locataire principale ni la banque n'ayant conservé une trace des paiements effectués par G______. Le loyer principal constitue donc le principal élément à prendre en compte pour déterminer le loyer admissible de la sous-location. L'appelant se réfère à tort au loyer payé par C______, dont l'appartement présente des différences, principalement sur le plan de sa surface, et dont les baux n'ont pas été conclus en même temps. Contrairement au développement de l'appelant, le Tribunal ne s'est pas fondé sur le bail de C______, respectivement sur celui des parents de ce dernier, pour examiner le loyer litigieux. Il a au contraire, en premier lieu, vérifié le calcul du sous-loyer effectué par l'intimée, fondé sur le montant du loyer principal ainsi que sur celui des charges, et, en second lieu, considéré que la comparaison avec l'autre sous-location ne pouvait se faire qu'en tenant compte de toutes les circonstances.</w:t>
      </w:r>
    </w:p>
    <w:p>
      <w:r>
        <w:rPr>
          <w:b/>
        </w:rPr>
        <w:t>E. 2.3.2</w:t>
      </w:r>
    </w:p>
    <w:p>
      <w:r>
        <w:t>Le loyer payé par l'intimée pour la location des locaux du 1er étage de l'im- meuble sis ______, comprenant l'appartement de 90 m2 et une zone de dépôt de 80 m2 était, en 1992, de 1'200 fr. Le loyer principal afférent à l'appartement, déterminé en proportion de sa surface, est ainsi de 635 fr. (1'200 fr. ÷ 170 m2 × 90 m2).</w:t>
      </w:r>
    </w:p>
    <w:p>
      <w:r>
        <w:t>- 11/17 -</w:t>
      </w:r>
    </w:p>
    <w:p>
      <w:r>
        <w:t>C/9127/2012 Le montant des charges assumées par l'intimée, de 400 fr., résulte du dossier et l'appelant ne conteste pas qu'elles concernent uniquement son appartement, le reste des locaux loués n'étant pas chauffés. Il résulte du dossier que l'intimée payait les factures d'électricité des locaux loués à F______ et l'appelant ne remet pas en cause le calcul de la quote-part moyenne afférente à l'appartement, arrêté à 52 fr. par mois. Le montant du loyer principal de l'appartement ainsi que les charges et l'électricité totalisant ainsi plus de 1'000 fr. (635 fr. + 400 fr. + 52 fr. = 1'087 fr.), le loyer ini- tial ne peut pas être tenu pour abusif. Le fait que l'appelant a effectué des travaux dans l'appartement n'est pas pertinent, dans la mesure où l'examen du sous-loyer est basé sur le montant du loyer prin- cipal qui, fixé en 1992, n'en tient pas compte. Le Tribunal a ainsi rejeté à juste titre la requête de l'appelant en fixation du loyer initial.</w:t>
      </w:r>
    </w:p>
    <w:p>
      <w:r>
        <w:rPr>
          <w:b/>
        </w:rPr>
        <w:t>E. 3</w:t>
      </w:r>
    </w:p>
    <w:p>
      <w:r>
        <w:t>L'appelant considère que la modification du contrat intervenue le 1er janvier 2009 doit être considérée comme une hausse de loyer et que celle-ci est nulle faute pour l'intimée d'avoir fait usage d'un formulaire officiel.</w:t>
      </w:r>
    </w:p>
    <w:p>
      <w:r>
        <w:rPr>
          <w:b/>
        </w:rPr>
        <w:t>E. 3.1</w:t>
      </w:r>
    </w:p>
    <w:p>
      <w:r>
        <w:t>Le bailleur peut en tout temps majorer le loyer pour le prochain terme de rési- liation. L'avis de majoration du loyer, avec indication des motifs, doit parvenir au locataire dix jours au moins avant le début du délai de résiliation et être effectué au moyen d'une formule agréée par le canton (art. 269d al. 1 CO). Selon l'art. 269d al. 2 CO, les majorations de loyer sont nulles lorsqu'elles ne sont pas notifiées au moyen de la formule officielle (a), lorsque les motifs ne sont pas indiqués (b) ou lorsqu'elles sont assorties d'une résiliation ou d'une menace de résiliation (c). Dans le cas où le bailleur soumet au locataire un nouveau contrat de bail portant sur le même objet que celui précédemment loué, la contestation du loyer par ce dernier doit être traitée comme une contestation de hausse du loyer et non du loyer initial (ATF 131 III 566 consid. 3.1). Les dispositions sur la protection contre les loyers abusifs n'empêchent pas les parties, en vertu de la liberté contractuelle, de convenir en tout temps de modifier le contenu de leur contrat, et cela même en cours de bail. La faculté donnée au bailleur de demander unilatéralement une augmentation du loyer pour le prochain terme de résiliation n'exclut pas que les parties puissent convenir valablement, sans l'usage d'une formule officielle, d'augmenter le loyer pour l'échéance. Les dispositions impératives de la loi ne doivent cependant pas être éludées. Il ne suf- fit pas, pour admettre une majoration conventionnelle, qu'un bailleur, dans une si-</w:t>
      </w:r>
    </w:p>
    <w:p>
      <w:r>
        <w:t>- 12/17 -</w:t>
      </w:r>
    </w:p>
    <w:p>
      <w:r>
        <w:t>C/9127/2012 tuation de majoration unilatérale, fasse signer au locataire un document qu'il a lui- même préparé. Pour respecter le but protecteur de l'art. 269d al. 2 CO, une modi- fication consensuelle du contrat de bail n'est admissible que s'il résulte des cir- constances que le locataire était suffisamment informé de ses droits et qu'il n'a pas consenti sous la menace d'une résiliation (ATF 128 III 419 consid. 2.4.2). Cela ne s'applique que lorsque le bailleur veut augmenter le loyer pour le prochain terme de résiliation et non, par exemple, en cours de bail, à un moment où toute hausse est exclue de manière évidente. Si un avenant est signé par les deux parties dans de telles circonstances au sujet du loyer, celui-ci peut être assimilé à un loyer initial (ATF 128 III 419 consid. 2.4.2 et 2.4.3). La doctrine est partagée au sujet de la définition du loyer initial au sens de l'art. 270 CO. S'il est unanimement défini comme celui d'un bail que les parties concluent pour la première fois, les auteurs se montrent plus ou moins réticents à admettre un loyer initial dans le cas de la conclusion d'un nouveau bail entre des parties déjà liées par un tel contrat. Des différentes opinions exprimées sur le sujet se dégage la nécessité d'une modification importante de l'objet du bail pour admettre un nouveau loyer initial, condition que ne remplit pas l'exécution de tra- vaux de rénovation visant un meilleur confort ou une meilleure utilisation de l'es- pace, mais ne modifiant pas la surface louée, respectivement son usage. A défaut d'une modification importante, le nouveau contrat doit être traité comme une hausse de loyer, contestable comme telle par le locataire (DIETSCHY, Droit du bail à loyer, 2010, n. 6 ad art. 270 CO, qui admet un nouveau bail si son objet porte sur une toute autre chose ou s'il comprend un ou plusieurs locaux supplémentaires séparés du premier, comme une autre arcade pour un local commercial ou une place de parc dans le garage souterrain d'un immeuble d'habitation; WEBER, Basler Kommentar, OR I, 2011, n. 1 ad art. 270 CO, pour lequel l'objet ou l'affec- tation de l'objet loué doit différer de manière essentielle; FETTER, La contestation du loyer initial, 2005, § 296 ss, pour lequel il y a nouveau bail lorsque la transfor- mation de la chose louée touche profondément à son caractère, en modifiant son volume total ou son nombre de pièces; LACHAT, Le bail à loyer, 2008, p. 388, § 2.2.2 et Commentaire romand CO I, 2012, n. 3 ad art. 270 CO, considère que la notion de location doit être interprétée très restrictivement, tout en admettant que la doctrine et la jurisprudence inclinent à l'étendre; HIGI, Zürcher Kommentar, 1998, n. 25 ad art. 270 CO, pour qui la simple conclusion d'un nouveau contrat emporte un nouveau loyer).</w:t>
      </w:r>
    </w:p>
    <w:p>
      <w:r>
        <w:rPr>
          <w:b/>
        </w:rPr>
        <w:t>E. 3.2</w:t>
      </w:r>
    </w:p>
    <w:p>
      <w:r>
        <w:t>En l'espèce, le 1er janvier 2009, les parties ont signé un nouveau contrat fixant le loyer de l'appartement à 1'420 fr., auxquels s'ajoutaient 80 fr. pour une place de parking extérieure. Le montant déduit du salaire de l'appelant au titre de loyer est ainsi passé de 1'000 fr. à 1'500 fr.</w:t>
      </w:r>
    </w:p>
    <w:p>
      <w:r>
        <w:t>- 13/17 -</w:t>
      </w:r>
    </w:p>
    <w:p>
      <w:r>
        <w:t>C/9127/2012 L'intimée justifie une telle augmentation, d'une part, par la location supplémen- taire, en sus de la place de parking susmentionnée, d'un local indépendant de 25 m2 demandée par l'appelant, et, d'autre part, par la répercussion sur le sous- loyer des différentes indexations du loyer principal par la bailleresse. Pour l'appelant, la modification en cause résulte d'une volonté de l'intimée d'aug- menter le loyer sans que le bail n'ait changé d'objet. Selon ses explications, il aurait toujours eu une place de parking à sa disposition et obtenu les clefs du local de 25 m2 en 2011 directement de la bailleresse principale. La thèse de l'appelant ne résiste cependant pas à l'examen. En ce qui concerne la place de parking, selon les témoins entendus par le Tribunal, les employés de l'intimée pouvaient certes utiliser les places à leur dis- position, correspondant à un espace loué à l'intimée, mais l'appelant a bénéficié à partir d'un certain moment d'une place de parking délimitée et exclusive, sur laquelle un panneau "parking privé" a été placé, étant précisé que les places de parking ont été délimitées déjà en 2005 pour des raisons de sécurité (cf. déclarations de C______, H______ et K______). I______ est le seul témoin à avoir affirmé que chaque employé bénéficiait d'une place de parking réservée et marquée, et aucun autre élément du dossier ne corrobore ses déclarations à ce sujet. On ne comprend au surplus pas pour quelle raison l'appelant aurait accepté de signer sans réserve un nouveau contrat prévoyant expressément la location d'un parking privé s'il avait toujours pu en disposer gratuitement jusque-là. Les enquêtes confirment également que l'appelant a demandé à l'intimée et obtenu de cette dernière la sous-location d'un local supplémentaire de 25 m2 dont elle disposait au titre de locataire principal (cf. déclarations de H______, I______ et K______). On ne voit en conséquence guère comment l'appelant aurait pu en obtenir les clefs gratuitement et directement de la bailleresse principale. Selon le témoignage de J______, administrateur de F______, l'appelant l'avait certes sollicité à ce sujet, mais il lui avait alors uniquement révélé l'existence de ces locaux inutilisés et loués par l'intimée. Il est ainsi établi que le nouveau loyer de 1'500 fr. au total intègre, en plus de la répercussion des indexations dont le bail principal a fait l'objet depuis 1997, la location supplémentaire d'un local indépendant de 25m2 situé au 1er étage et celle d'une place de parking privative.</w:t>
      </w:r>
    </w:p>
    <w:p>
      <w:r>
        <w:rPr>
          <w:b/>
        </w:rPr>
        <w:t>E. 3.3</w:t>
      </w:r>
    </w:p>
    <w:p>
      <w:r>
        <w:t>L'appelant considère qu'à admettre une extension du contrat en lien avec la location du local et celle de la place de parking précitées, son objet ne s'en trouverait pas modifié, ces éléments devant être tenus pour des "accessoires au logement". L'objet du bail ne serait ainsi pas modifié par le simple retrait ou ajout d'une cave.</w:t>
      </w:r>
    </w:p>
    <w:p>
      <w:r>
        <w:t>- 14/17 -</w:t>
      </w:r>
    </w:p>
    <w:p>
      <w:r>
        <w:t>C/9127/2012 Quand bien même ni la surface ni l'affectation de l'appartement ne changent en soi, l'appelant a disposé, dès le 1er janvier 2009, d'une place de parking indivi- duelle et d'une surface supplémentaire correspondant à plus d'un quart de celle de l'appartement et dépassant ainsi celle d'une cave ordinaire. L'appelant sous-estime ainsi l'importance du local en cause, détaché de l'apparte- ment et agrandissant la surface louée de plus d'un quart. La mise à disposition d'une place de parking privée ne peut pas non plus être traitée comme un simple "accessoire" du logement ne modifiant pas l'objet du bail. Une salle de bains a en outre été aménagée et un évier installé dans la cuisine dans l'intervalle, dont le coût a été en partie assumé par l'intimée dans la mesure où elle n'a pas exigé le remboursement de l'intégralité du prêt consenti à l'appelant à cet effet et remis à ce dernier gratuitement certains matériaux. Ainsi, le contrat conclu par les parties le 1er janvier 2009 porte sur un autre objet que celui précédemment convenu et le nouveau loyer doit ainsi être considéré comme un loyer initial.</w:t>
      </w:r>
    </w:p>
    <w:p>
      <w:r>
        <w:rPr>
          <w:b/>
        </w:rPr>
        <w:t>E. 3.4</w:t>
      </w:r>
    </w:p>
    <w:p>
      <w:r>
        <w:t>Dès lors qu'aucune formule officielle n'a été notifiée en relation avec le nou- veau bail, le loyer y relatif est nul, de sorte que l'appelant est recevable à le con- tester et en demander la fixation judiciaire. Pour les raisons vues ci-avant au consid. 3.3, le loyer litigieux ayant trait à une sous-location, l'examen de son éventuel caractère abusif repose avant tout sur le montant du loyer principal. Il résulte du dossier que celui-ci, depuis le 1er janvier 1997, a fait l'objet d'indexa- tions à l'indice des prix suisses à la consommation les 1ers janvier 2002 et 2009, ce qui a justifié une hausse de 3,7% puis de 5,1%. Le montant du loyer principal afférent à l'appartement, de 635 fr. à l'origine (cf. supra consid. 3.3.2), est ainsi passé à 658 fr. puis à 692 fr. A ce montant s'ajoutent les charges de 400 fr., les frais d'électricité de 52 fr. ainsi que le loyer du parking de 80 fr., non contesté, ce qui totalise 1'224 fr. Le montant du loyer principal du local de 25m2 sous-loué à l'appelant ne résulte pas du dossier, dans la mesure où F______ et l'intimée ont progressivement con- venu d'augmenter la surface mise en location, respectivement le loyer principal, sans décrire les locaux supplémentaires loués ni individualiser le loyer y afférent. Il est toutefois possible d'estimer le loyer du local de 25m2 en se fondant sur celui de l'appartement et en l'ajustant proportionnellement à la surface en cause, ce qui mène à un montant d'environ 190 fr. (692 fr. ÷ 90 m2 × 25 m2 = 192 fr. 20). L'on peut aussi se fonder sur le loyer principal des locaux supplémentaires loués dès le 27 janvier 2011 par la sous-bailleresse à la bailleresse principale, dans la mesure</w:t>
      </w:r>
    </w:p>
    <w:p>
      <w:r>
        <w:t>- 15/17 -</w:t>
      </w:r>
    </w:p>
    <w:p>
      <w:r>
        <w:t>C/9127/2012 où ils comprennent précisément deux locaux de 25 m2 et un local de 80 m2, repré- sentant une surface totale de 130 m2 pour un loyer de 9'600 fr. par année. Le loyer s'élève ainsi proportionnellement, pour un seul local de 25 m2, à environ 150 fr. par mois (9'600 fr. ÷ 12 mois ÷ 130 m2 × 25 m2 = 153 fr. 84). Pour tenir compte de ces deux montants, le loyer principal du local de 25 m2 loué depuis le 1er janvier 2009 à l'appelant peut être estimé à la valeur moyenne de 170 fr. Le loyer des locaux loués par l'appelant depuis le 1er janvier 2009, charges et électricités comprises, peut ainsi être fixé au montant arrondi de 1'400 fr. (1'224 fr. + 170 fr. = 1'394 fr.).</w:t>
      </w:r>
    </w:p>
    <w:p>
      <w:r>
        <w:rPr>
          <w:b/>
        </w:rPr>
        <w:t>E. 3.5</w:t>
      </w:r>
    </w:p>
    <w:p>
      <w:r>
        <w:t>Le sous-loyer est supérieur de 100 fr. au loyer principal arrêté ci-dessus, ce qui représente un écart de 7,1%. Comme vu plus haut (cf. supra consid. 3.2), le locataire principal n'est pas autorisé à tirer de la sous-location un bénéfice important, mais une partie de la doctrine et la jurisprudence cantonale admettent un léger gain afin de compenser le risque économique encouru. La Cour l'a arrêté à un maximum de 15% en intégrant éga- lement la prestation supplémentaire du locataire consistant dans l'ameublement des locaux sous-loués. La doctrine citée en exemple évoque un taux de 3% au maximum. Un bénéfice de 7,1% apparaît ainsi trop important et il y a lieu de le réduire de moitié afin de rejoindre un taux proche de 3%, en limitant ainsi le loyer à 1'450 fr. par mois.</w:t>
      </w:r>
    </w:p>
    <w:p>
      <w:r>
        <w:rPr>
          <w:b/>
        </w:rPr>
        <w:t>E. 3.6</w:t>
      </w:r>
    </w:p>
    <w:p>
      <w:r>
        <w:t>L'intimée se prévaut subsidiairement d'un abus de droit de l'appelant, sans toutefois motiver son grief et en se contentant de renvoyer au contenu de sa réponse à la requête, au vu de quoi son moyen est irrecevable. Il n'apparaît au sur- plus pas que l'appelant ait été mis au courant d'une quelconque manière de ses droits avant de recevoir pour la première fois un avis officiel de majoration au mois de mars 2012, soit peu avant d'initier la présente procédure. Ledit avis ne guérit au demeurant pas l'absence de formulaire officiel lors de la conclusion du nouveau bail plus de trois ans plus tôt. Il ne concerne en effet pas la notification d'un nouveau loyer, dont l'avis doit en outre être notifié au plus tard lors de la remise des locaux.</w:t>
      </w:r>
    </w:p>
    <w:p>
      <w:r>
        <w:rPr>
          <w:b/>
        </w:rPr>
        <w:t>E. 3.7</w:t>
      </w:r>
    </w:p>
    <w:p>
      <w:r>
        <w:t>Au vu de ce qui précède, les chiffres 1 et 2 du jugement querellé seront an- nulés et le loyer de l'appartement fixé à 1'450 fr. à partir du 1er janvier 2009, charges et électricité comprises.</w:t>
      </w:r>
    </w:p>
    <w:p>
      <w:r>
        <w:rPr>
          <w:b/>
        </w:rPr>
        <w:t>E. 4</w:t>
      </w:r>
    </w:p>
    <w:p>
      <w:r>
        <w:t>A teneur de l'art. 22 al. 1 LaCC, il n'est pas prélevé de frais dans les causes sou- mises à la juridiction des baux et loyers, étant rappelé que l'art. 116 al. 1 CPC</w:t>
      </w:r>
    </w:p>
    <w:p>
      <w:r>
        <w:t>- 16/17 -</w:t>
      </w:r>
    </w:p>
    <w:p>
      <w:r>
        <w:t>C/9127/2012 autorise les cantons à prévoir des dispenses de frais dans d'autres litiges que ceux visés à l'art. 114 CPC (ATF 139 III 182 consid. 2.6). * * * * *</w:t>
      </w:r>
    </w:p>
    <w:p>
      <w:r>
        <w:t>- 17/17 -</w:t>
      </w:r>
    </w:p>
    <w:p>
      <w:r>
        <w:t>C/9127/2012 PAR CES MOTIFS, La Chambre des baux et loyers : A la forme : Déclare recevable l'appel interjeté le 20 avril 2015 par A______ contre le jugement JTBL/278/2015 rendu le 3 mars 2015 par le Tribunal des baux et loyers dans la cause C/9127/2012-9 OSL. Au fond : Annule les chiffres 1 et 2 du dispositif du jugement querellé. Cela fait, statuant à nouveau : Fixe le loyer de l'appartement de quatre pièces de 90 m2 ainsi que du local de 25 m2 situés au 1er étage de l'immeuble sis ______ à Vernier, comprenant une place de parking privée, charges et électricité comprises, à 1'450 fr. par mois dès le 1er janvier 2009. Déboute les parties de toutes autres conclusions. Dit que la procédure est gratuite.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