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ACJC/1346/2017 vom 8. November 2017</w:t>
      </w:r>
    </w:p>
    <w:p>
      <w:r>
        <w:t>GE Cour de justice, 2017-11-08, FR</w:t>
      </w:r>
    </w:p>
    <w:p>
      <w:r>
        <w:rPr>
          <w:b/>
        </w:rPr>
        <w:t xml:space="preserve">Quelle: </w:t>
      </w:r>
      <w:r>
        <w:t>https://mcp.opencaselaw.ch/entscheid/ge_gerichte_ACJC_1346_2017</w:t>
      </w:r>
    </w:p>
    <w:p>
      <w:r>
        <w:t>FR: GE_GERICHTE ACJC/1346/2017 du 8 novembre 2017</w:t>
      </w:r>
    </w:p>
    <w:p>
      <w:r>
        <w:t>IT: GE_GERICHTE ACJC/1346/2017 del 8 novembre 2017</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à l'entretien des enfants, contestée à hauteur de 640 fr. par mois (920 fr. au lieu de 600 fr., pour chacun des enfants) au dernier état des conclusions de première instance (art. 308 al. 2 et 92 al. 2 CPC).</w:t>
      </w:r>
    </w:p>
    <w:p>
      <w:r>
        <w:t>L'appel a été introduit dans les dix jours à compter de la notification de la décision attaquée et selon la forme prescrite, la présente cause étant soumise à la procédure sommaire (art. 248 let. d, 311 al. 1 et 314 al. 1 CPC). Il est ainsi recevable.</w:t>
      </w:r>
    </w:p>
    <w:p>
      <w:r>
        <w:rPr>
          <w:b/>
        </w:rPr>
        <w:t>E. 1.2</w:t>
      </w:r>
    </w:p>
    <w:p>
      <w:r>
        <w:t>La Cour dispose d'un pouvoir d'examen complet (art. 310 CPC).</w:t>
      </w:r>
    </w:p>
    <w:p>
      <w:r>
        <w:t>- 6/11 -</w:t>
      </w:r>
    </w:p>
    <w:p>
      <w:r>
        <w:t>C/6662/2017</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rPr>
          <w:b/>
        </w:rPr>
        <w:t>E. 1.3</w:t>
      </w:r>
    </w:p>
    <w:p>
      <w:r>
        <w:t>Lorsqu'il s'agit de la contribution d'entretien due à un enfant mineur,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t>Lorsqu'un enfant devient majeur en cours de procédure de divorce de ses parents et qu'il a acquiescé aux conclusions prises par son représentant,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(ATF 129 III 55 consid. 3.1.2; arrêt du Tribunal fédéral 5A_959/2013 du 1er octobre 2014 consid. 7.2 et 7.3).</w:t>
      </w:r>
    </w:p>
    <w:p>
      <w:r>
        <w:t>En l'espèce, C______, devenu majeur en cours de procédure, a acquiescé aux conclusions prises par l'appelante.</w:t>
      </w:r>
    </w:p>
    <w:p>
      <w:r>
        <w:rPr>
          <w:b/>
        </w:rPr>
        <w:t>E. 2</w:t>
      </w:r>
    </w:p>
    <w:p>
      <w:r>
        <w:t>L'appelante a produit des pièces nouvelles devant la Cour.</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Selon la jurisprudence de la Cour, dans les causes de droit de la famille concernant des enfants mineurs, eu égard à l'application des maximes d'office et inquisitoire illimitée, tous les nova sont admis en appel (ACJC/869/2016 du 24 juin 2016 consid. 1.3.1; ACJC/365/2015 du 27 mars 2015 consid. 2.1; dans le même sens : TREZZINI, in Commentario al Codice di diritto processuale civile</w:t>
      </w:r>
    </w:p>
    <w:p>
      <w:r>
        <w:t>- 7/11 -</w:t>
      </w:r>
    </w:p>
    <w:p>
      <w:r>
        <w:t>C/6662/2017 svizzero (CPC), 2011, p. 1394; TAPPY, Les voies de droit du nouveau Code de procédure civile, in JdT 2010 III p. 115 ss, p. 139).</w:t>
      </w:r>
    </w:p>
    <w:p>
      <w:r>
        <w:t>Les pièces nouvelles produites par l'appelante sont recevables, dans la mesure où elles concernent sa situation financière et celle des enfants, dont l'un est devenu majeur en cours de procédure, et est susceptible d'influencer les contributions d'entretien litigieuses dues à ces derniers.</w:t>
      </w:r>
    </w:p>
    <w:p>
      <w:r>
        <w:rPr>
          <w:b/>
        </w:rPr>
        <w:t>E. 3</w:t>
      </w:r>
    </w:p>
    <w:p>
      <w:r>
        <w:t>60.04). A ce montant de base, s'ajoutent notamment les frais de logement, y compris les frais de chauffage et d'eau chaude, les cotisations de caisse maladie et les frais de déplacement (BASTONS BULLETTI, L'entretien après divorce : méthodes de calcul, montant, durée et limites, in SJ 2007 II 77, p. 85 s.).</w:t>
      </w:r>
    </w:p>
    <w:p>
      <w:r>
        <w:t>La charge d'entretien doit rester équilibrée pour chacune des personnes concernées (ATF 134 III 337 consid. 2.2.2).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134 III 337 consid. 2.2.2; arrêt du Tribunal fédéral 5A_7/2016 du 15 juin 2016 consid. 5.3).</w:t>
      </w:r>
    </w:p>
    <w:p>
      <w:r>
        <w:t>Lors de la fixation des contributions d'entretien, le minimum vital du débirentier doit être au moins préservé (ATF 135 III 66 consid. 10, JdT 2010 I 167; 127 III 68, JdT 2001 I 562 consid. 2c p. 565/566; 126 III 353 consid. 1a/aa et bb p. 356/357; 123 III 1, JdT 1998 I 39 consid. 3b/bb, 3e et 5 p. 40/41 et p. 44/45).</w:t>
      </w:r>
    </w:p>
    <w:p>
      <w:r>
        <w:t>3.2.1 En l'espèce, les parties ne contestent pas que leurs situations financières respectives se sont modifiées depuis le prononcé des mesures protectrices de l'union conjugale en juin 2015. En effet, l'intimé a été licencié avec effet au</w:t>
      </w:r>
    </w:p>
    <w:p>
      <w:r>
        <w:t>- 9/11 -</w:t>
      </w:r>
    </w:p>
    <w:p>
      <w:r>
        <w:t>C/6662/2017 30 septembre 2016. La situation de l'intimée s'était également modifiée depuis juin 2015 (emploi, puis formation), justifiant le prononcé de mesures provisionnelles. Cela étant, depuis le prononcé de l'ordonnance litigieuse, l'appelante a trouvé un nouvel emploi (sans rapport aucun avec la formation entreprise de coach professionnelle) et augmenté substantiellement ses revenus.</w:t>
      </w:r>
    </w:p>
    <w:p>
      <w:r>
        <w:t>3.2.2 Comme l'avait fait la Cour sur mesures protectrices, il convient d'ajouter les frais de chauffage au loyer de l'appelante, étant précisé qu'il n'est pas contesté que celle-ci s'acquitte des acomptes de 194 fr. par mois, et que la possibilité d'un remboursement partiel est peu vraisemblable, la régie ayant même indiqué que le montant fixé devait permettre de limiter autant que possible un paiement supplémentaire en fin d'année.</w:t>
      </w:r>
    </w:p>
    <w:p>
      <w:r>
        <w:t>Les charges de l'appelante et des enfants devront en conséquence être modifiées, pour tenir compte d'un loyer et de charges d'au total 1'858 fr., au lieu de 1'664 fr. Le 70% de 1'858 fr., soit la part de loyer de l'appelante, représente 1'300 fr., et le 30%, soit la part des enfants, 557 fr. 40.</w:t>
      </w:r>
    </w:p>
    <w:p>
      <w:r>
        <w:t>Les autres charges ne sont pas contestées et seront confirmées.</w:t>
      </w:r>
    </w:p>
    <w:p>
      <w:r>
        <w:t>Dès lors, les charges de l'appelante totalisent 3'378 fr. 05, et celles des enfants 1'147 fr. 40, après déduction des allocations familiales.</w:t>
      </w:r>
    </w:p>
    <w:p>
      <w:r>
        <w:t>Il est exact que la fortune de l'appelante au 18 avril 2017 était de 35'935 fr. 36 et non de 64'806 fr. 10 (recte : 67'710 fr. 36) comme retenu par le premier juge. Elle n'était plus que de 18'700 fr. 36 au 10 mai 2017.</w:t>
      </w:r>
    </w:p>
    <w:p>
      <w:r>
        <w:t>Cela étant, le montant arrêté par le premier juge à 600 fr. couvre entièrement les nouvelles charges des enfants et absorbe presque dans sa totalité le disponible de l'intimé. L'appelante ayant quant à elle choisi d'entreprendre une formation plutôt que de chercher un nouvel emploi après son licenciement en juillet 2016, ce qui lui aurait permis de réaliser un revenu lui permettant de couvrir ses charges et de disposer d'un solde (comme c'est le cas depuis juin 2017, l'emploi de secrétaire trouvé étant sans rapport avec sa formation de coach professionnelle), c'est à juste titre que le Tribunal n'a pas affecté l'entier du disponible de l'intimé, au demeurant peu important (284 fr.) à l'entretien des enfants. Depuis le mois de juin 2017, l'appelante dispose d'un revenu qui lui permet de couvrir ses charges en lui laissant un disponible confortable, de sorte que, par souci d'équilibre, il n'y a pas lieu à l'augmentation des contributions dues aux enfants.</w:t>
      </w:r>
    </w:p>
    <w:p>
      <w:r>
        <w:t>L'ordonnance sera dès lors entièrement confirmée.</w:t>
      </w:r>
    </w:p>
    <w:p>
      <w:r>
        <w:rPr>
          <w:b/>
        </w:rPr>
        <w:t>E. 4</w:t>
      </w:r>
    </w:p>
    <w:p>
      <w:r>
        <w:t>L'appelante, qui succombe, sera condamnée aux frais de la procédure, arrêtés à 800 fr., y compris ceux de l'ordonnance du 2 octobre 2017, et compensés avec l'avance fournie, qui reste acquise à l'Etat. Il sera de surcroît relevé que l'appelante</w:t>
      </w:r>
    </w:p>
    <w:p>
      <w:r>
        <w:t>- 10/11 -</w:t>
      </w:r>
    </w:p>
    <w:p>
      <w:r>
        <w:t>C/6662/2017 a produit en appel seulement les pièces sur lesquelles elle a fondé ses griefs, motif supplémentaire pour mettre les frais de la procédure d'appel à sa charge.</w:t>
      </w:r>
    </w:p>
    <w:p>
      <w:r>
        <w:t>Par identité de motifs, elle sera condamnée à verser à l'intimé la somme de 1'000 fr. à titre de dépens d'appel. * * * * *</w:t>
      </w:r>
    </w:p>
    <w:p>
      <w:r>
        <w:t>- 11/11 -</w:t>
      </w:r>
    </w:p>
    <w:p>
      <w:r>
        <w:t>C/6662/2017 PAR CES MOTIFS, La Chambre civile : A la forme : Déclare recevable l'appel interjeté par A______ contre l'ordonnance OTPI/270/2017 rendue le 31 mai 2017 par le Tribunal de première instance dans la cause C/6662/2017-16. Au fond : Confirme cette ordonnance. Déboute les parties de toutes autres conclusions. Sur les frais : Arrête les frais d'appel à 800 fr., les met à la charge de A______ et dit qu'ils sont compensés avec l'avance fournie, acquise à l'Etat de Genève. Condamne A______ à verser à B______ la somme de 1'000 fr. au titre des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