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ACJC/1345/2023 vom 10. Oktober 2023</w:t>
      </w:r>
    </w:p>
    <w:p>
      <w:r>
        <w:t>GE Cour de justice, 2023-10-10, FR</w:t>
      </w:r>
    </w:p>
    <w:p>
      <w:r>
        <w:rPr>
          <w:b/>
        </w:rPr>
        <w:t xml:space="preserve">Quelle: </w:t>
      </w:r>
      <w:r>
        <w:t>https://mcp.opencaselaw.ch/entscheid/ge_gerichte_ACJC_1345_2023</w:t>
      </w:r>
    </w:p>
    <w:p>
      <w:r>
        <w:t>FR: GE_GERICHTE ACJC/1345/2023 du 10 octobre 2023</w:t>
      </w:r>
    </w:p>
    <w:p>
      <w:r>
        <w:t>IT: GE_GERICHTE ACJC/1345/2023 del 10 ottobre 2023</w:t>
      </w:r>
    </w:p>
    <w:p>
      <w:pPr>
        <w:pStyle w:val="Heading2"/>
      </w:pPr>
      <w:r>
        <w:t>Volltext</w:t>
      </w:r>
    </w:p>
    <w:p>
      <w:r>
        <w:t>Le présent arrêt est communiqué aux parties par plis recommandés du 10 octobre 2023 ainsi qu'au TBL par courrier interne.</w:t>
      </w:r>
    </w:p>
    <w:p>
      <w:r>
        <w:t>REPUBLIQUE ET</w:t>
      </w:r>
    </w:p>
    <w:p>
      <w:r>
        <w:t>CANTON DE GENEVE POUVOIR JUDICIAIRE C/11840/2023 ACJC/1345/2023 ARRÊT DE LA COUR DE JUSTICE Chambre des baux et loyers DU MARDI 10 OCTOBRE 2023</w:t>
      </w:r>
    </w:p>
    <w:p>
      <w:r>
        <w:t>Entre Madame A______, domiciliée ______ [GE], recourante contre un jugement rendu par le Tribunal des baux et loyers le 18 septembre 2023, représentée par ASLOCA, rue du Lac 12, case postale 6150, 1211 Genève 6, et B______ SA, p.a. C______ SA, ______ [GE], intimée, représentée par Me Stéphanie FONTANET, avocate, Grand-Rue 25, case postale 3200, 1211 Genève 3.</w:t>
      </w:r>
    </w:p>
    <w:p>
      <w:r>
        <w:t>- 2/3 -</w:t>
      </w:r>
    </w:p>
    <w:p>
      <w:r>
        <w:t>C/11840/2023 Vu le jugement JTBL/740/2023 rendu le 18 septembre 2023, par lequel Tribunal des baux et loyers, statuant par voie de procédure sommaire, a condamné A______ à évacuer immédiatement de sa personne et de ses biens ainsi que toute autre personne faisant ménage commun avec elle l'appartement de 4 pièces au 1er étage de l'immeuble sis rue 1______ no. ______ à Genève (ch. 1 du dispositif), autorisé B______ SA à requérir l'évacuation par la force publique de A______ dès le 30ème jour après l'entrée en force du jugement (ch. 2), débouté les parties de toutes autres conclusions (ch. 3) et dit que la procédure était gratuite (ch. 4); Vu le recours déposé le 28 septembre 2023 à la Cour de justice par A______ contre ce jugement, concluant à ce qu'il soit sursis à l'exécution de l'évacuation; Attendu, EN FAIT, que A______ a préalablement requis la suspension du caractère exécutoire des mesures d'exécution ordonnées par le Tribunal des baux et loyers; qu'elle fait valoir qu'à défaut, le recours deviendrait sans objet; que, de plus, l'intimée ne subit aucun dommage, les indemnités étant à jour; Qu'invitée à se déterminer, la bailleresse a conclu au rejet de la requête, au motif notamment que le recours est dénué de toute chance de succès, et que la recourante n'a entrepris quasiment aucune démarche en vue de se reloger, alors qu'elle sait depuis le 1er février 2022 qu'elle va être évacuée;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il se justifie de suspendre le caractère exécutoire du chiffre 2 du jugement entrepris, l'intérêt de la recourante à disposer, du fait de la procédure, d'encore un peu de temps pour se reloger l'emportant sur celui de l'intimée à ce que les locaux</w:t>
      </w:r>
    </w:p>
    <w:p>
      <w:r>
        <w:t>- 3/3 -</w:t>
      </w:r>
    </w:p>
    <w:p>
      <w:r>
        <w:t>C/11840/2023 soient libérés sans délai, alors que les indemnités sont à jour; qu'à défaut le recours serait de plus vidé de son objet; Qu'il convient également de tenir compte de la courte durée présumable de la présente procédure, jugée selon la procédure sommaire (art. 257 al. 1 CPC); Qu'en conséquence, la requête de la recourante sera admise. * * * * * PAR CES MOTIFS, La Présidente de la Chambre des baux et loyers : Suspend le caractère exécutoire du chiffre 2 du dispositif du jugement JTBL/740/2023 rendu le 18 septembre 2023 par le Tribunal des baux et loyers dans la cause C/11840/2023. Siégeant : Madame Pauline ERARD,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