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ACJC/1344/2018 vom 19. Oktober 2018</w:t>
      </w:r>
    </w:p>
    <w:p>
      <w:r>
        <w:t>GE Cour de justice, 2018-10-19, FR</w:t>
      </w:r>
    </w:p>
    <w:p>
      <w:r>
        <w:rPr>
          <w:b/>
        </w:rPr>
        <w:t xml:space="preserve">Quelle: </w:t>
      </w:r>
      <w:r>
        <w:t>https://mcp.opencaselaw.ch/entscheid/ge_gerichte_ACJC_1344_2018</w:t>
      </w:r>
    </w:p>
    <w:p>
      <w:r>
        <w:t>FR: GE_GERICHTE ACJC/1344/2018 du 19 octobre 2018</w:t>
      </w:r>
    </w:p>
    <w:p>
      <w:r>
        <w:t>IT: GE_GERICHTE ACJC/1344/2018 del 19 ottobre 2018</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les montants contestés, tels qu'ils résultent de la procédure de première instance, une fois capitalisés conformément à l'art. 92 al. 2 CPC, sont manifestement supérieurs à 10'000 fr., de sorte que la voie de l'appel est ouverte.</w:t>
      </w:r>
    </w:p>
    <w:p>
      <w:r>
        <w:rPr>
          <w:b/>
        </w:rPr>
        <w:t>E. 1.2</w:t>
      </w:r>
    </w:p>
    <w:p>
      <w:r>
        <w:t>Formé dans le délai et selon la forme prescrits par la loi (art. 130, 131 et 314 al. 1 CPC), l'appel est recevable.</w:t>
      </w:r>
    </w:p>
    <w:p>
      <w:r>
        <w:t>La modification des conclusions apportée par l'appelant dans sa réplique, à savoir la réduction de la contribution d'entretien qu'il s'engage à payer à son épouse, est, cependant, irrecevable car ne reposant pas sur un fait nouveau (art. 317 al. 2 CPC), mais sur un oubli commis par l'appelant, ainsi qu'il l'expose. Par conséquent, il ne sera pas tenu compte des conclusions nouvelles formulées dans la réplique.</w:t>
      </w:r>
    </w:p>
    <w:p>
      <w:r>
        <w:rPr>
          <w:b/>
        </w:rPr>
        <w:t>E. 1.3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w:t>
      </w:r>
    </w:p>
    <w:p>
      <w:r>
        <w:rPr>
          <w:b/>
        </w:rPr>
        <w:t>E. 1.4</w:t>
      </w:r>
    </w:p>
    <w:p>
      <w:r>
        <w:t>Lorsque le litige porte sur la contribution d'entretien d'un enfant mineur,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5A_757/2013 du 14 juillet 2014 consid. 2.1). La maxime de disposition reste applicable s'agissant de la contribution d'entretien due entre époux (ATF 129 III 417 précité; arrêt du Tribunal fédéral 5A_421/2015 du 21 janvier 2016 consid. 6.2.3).</w:t>
      </w:r>
    </w:p>
    <w:p>
      <w:r>
        <w:t>1.5.1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concernant les enfants mineurs, soumises aux maximes d'office et inquisitoire illimitées (art. 296 CPC), il y a lieu d'admettre que les parties peuvent présenter des nova en appel même si les conditions de l'art. 317 al. 1 CPC ne sont</w:t>
      </w:r>
    </w:p>
    <w:p>
      <w:r>
        <w:t>- 7/14 -</w:t>
      </w:r>
    </w:p>
    <w:p>
      <w:r>
        <w:t>C/11384/2017 pas réunies (arrêt du Tribunal fédéral 5A_788/2017 du 2 juillet 2018 consid. 4.2.1).</w:t>
      </w:r>
    </w:p>
    <w:p>
      <w:r>
        <w:t>1.5.2 La pièce nouvelle produite par l'appelant en annexe à sa réplique est donc recevable.</w:t>
      </w:r>
    </w:p>
    <w:p>
      <w:r>
        <w:rPr>
          <w:b/>
        </w:rPr>
        <w:t>E. 2</w:t>
      </w:r>
    </w:p>
    <w:p>
      <w:r>
        <w:t>L'appelant remet en cause la réglementation des relations personnelles telle que fixée par le jugement entrepris.</w:t>
      </w:r>
    </w:p>
    <w:p>
      <w:r>
        <w:rPr>
          <w:b/>
        </w:rPr>
        <w:t>E. 2.1</w:t>
      </w:r>
    </w:p>
    <w:p>
      <w:r>
        <w:t>Le juge règle les droits et les devoirs des père et mère conformément aux dispositions régissant les effets de la filiation, réglementation qui porte notamment sur l'autorité parentale, la garde de l'enfant, les relations personnelles et la contribution d'entretien (article 133 al. 1 CC). Lorsqu'il statue sur l'autorité parentale et règle les relations personnelles, le juge tient compte de toutes les circonstances importantes pour le bien de l'enfant (article 133 al. 2 CC).</w:t>
      </w:r>
    </w:p>
    <w:p>
      <w:r>
        <w:t>Bien que l'autorité parentale conjointe soit désormais la règle et qu'elle comprenne le droit de déterminer le lieu de résidence de l'enfant (art. 296 al. 2 et 301a al. 1 CC; ATF 142 III 56 consid. 3; ATF 142 III 1 consid. 3.3), elle n'implique pas nécessairement l'instauration d'une garde alternée (arrêt du Tribunal fédéral 5_425/2016 du 15 décembre 2016 consid. 3.4.2 et les références). Le juge doit néanmoins examiner, nonobstant et indépendamment de l'accord des parents, si une garde alternée est possible et compatible avec le bien de l'enfant (ATF 142 III 617 consid. 3.2.3). En matière d'attribution des droits parentaux, le bien de l'enfant constitue la règle fondamentale (ATF 141 III 328 consid. 5.4), les intérêts des parents étant relégués au second plan (ATF 142 III 617 consid. 3.2.3; ATF 131 III 209 consid. 5).</w:t>
      </w:r>
    </w:p>
    <w:p>
      <w:r>
        <w:t>Le juge doit ainsi évaluer, sur la base de la situation de fait actuelle ainsi que de celle qui prévalait avant la séparation des parties, si l'instauration d'une garde alternée est effectivement à même de préserver le bien de l'enfant. A cette fin, il doit en premier lieu examiner si les parents disposent tous deux de capacités éducatives, et s'ils ont une bonne capacité et volonté de communiquer et de coopérer, compte tenu des mesures organisationnelles et de la transmission régulière d'informations que nécessite ce mode de garde. Une incapacité à coopérer entre les parents ne peut être déduite du seul refus d'instaurer la garde alternée. En revanche, un conflit marqué et persistant entre les parents au sujet de questions liées à l'enfant laisse présager des difficultés futures et risque d'exposer l'enfant de manière récurrente à une situation conflictuelle, ce qui apparaît contraire à son intérêt (ATF 142 III 617 consid. 3.2.3).</w:t>
      </w:r>
    </w:p>
    <w:p>
      <w:r>
        <w:t>Si les parents disposent tous deux de capacités éducatives, le juge doit évaluer les autres critères d'appréciation pertinents pour l'attribution de la garde. Au nombre des critères essentiels pour cet examen, entrent en ligne de compte la situation géographique et la distance séparant les logements des deux parents, la capacité et</w:t>
      </w:r>
    </w:p>
    <w:p>
      <w:r>
        <w:t>- 8/14 -</w:t>
      </w:r>
    </w:p>
    <w:p>
      <w:r>
        <w:t>C/11384/2017 la volonté de chaque parent de favoriser les contacts entre l'autre parent et l'enfant, la stabilité que peut apporter à l'enfant le maintien de la situation antérieure (une garde alternée étant instaurée plus facilement si les deux parents s'occupaient de l'enfant en alternance déjà avant la séparation), la disponibilité de chaque parent pour s'occuper personnellement de l'enfant, l'âge de ce dernier et son appartenance à une fratrie ou à un cercle social, enfin le souhait de l'enfant en ce qui concerne sa propre prise en charge, même s'il ne dispose pas encore de la capacité de discernement à cet égard. Ces critères d'appréciation sont interdépendants et leur importance varie en fonction du cas d'espèce (ATF 142 III 617 consid. 3.2.3; arrêt du Tribunal fédéral 5A_450/2016 du 4 octobre 2016 consid. 4.3.1 et les arrêts cités; plus récemment : arrêts du Tribunal fédéral 5A_837/2017 du 27 février 2018, consid. 3.3.2 et 5A_794/2017 du 07 février 2018, consid. 3.1). Si le juge arrive à la conclusion qu'une garde alternée n'est pas dans l'intérêt de l'enfant, il doit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142 III 617 consid. 3.2.5 et les références; arrêt 5A_425/2016 du 15 décembre 2016 consid. 3.4.2 et les références).</w:t>
      </w:r>
    </w:p>
    <w:p>
      <w:r>
        <w:rPr>
          <w:b/>
        </w:rPr>
        <w:t>E. 2.2</w:t>
      </w:r>
    </w:p>
    <w:p>
      <w:r>
        <w:t>En l'espèce, si l'appelant avait, en première instance, d'abord manifesté son désir d'obtenir la garde exclusive des enfants, il a ensuite accepté que celle-ci soit confiée à l'intimée. En appel, il conclut pour la première fois à l'instauration d'une garde partagée.</w:t>
      </w:r>
    </w:p>
    <w:p>
      <w:r>
        <w:t>L'intimée est opposée à cette solution.</w:t>
      </w:r>
    </w:p>
    <w:p>
      <w:r>
        <w:t>En l'occurrence, il ne ressort pas du dossier que les parties auraient des difficultés à communiquer ou que l'une d'elles ne présenterait pas de bonnes capacités éducatives.</w:t>
      </w:r>
    </w:p>
    <w:p>
      <w:r>
        <w:t>Si les critères géographiques et la capacité de chaque parent à favoriser les contacts avec l'autre ne paraissent pas poser problème en l'occurrence, la disponibilité de l'appelant pour prendre en charge personnellement ses enfants est conjecturale. En effet, il avait proposé en première instance d'avoir recours aux services de sa sœur pour suppléer à ses absences et, désormais, il souhaite engager une jeune fille au pair pour ce faire. Celle-ci serait donc amenée à prendre en charge les enfants tous les jours de 18h00 à 22h00. Ainsi, la prétendue économie de frais de parascolaire avancée par l'appelant en faveur d'une garde partagée serait largement absorbée par les frais, supplémentaires, de jeune fille au pair, pour peu que cet argument se rapporte au bien des enfants.</w:t>
      </w:r>
    </w:p>
    <w:p>
      <w:r>
        <w:t>- 9/14 -</w:t>
      </w:r>
    </w:p>
    <w:p>
      <w:r>
        <w:t>C/11384/2017</w:t>
      </w:r>
    </w:p>
    <w:p>
      <w:r>
        <w:t>Il appert ainsi que l'appelant souhaite faire appel à des solutions de garde par des tiers - lesquelles demeurent des projets flous et changeants au gré des écritures, sans même évoquer la façon dont les frais en seraient couverts au regard de la situation financière qui prévaut - pour de larges plages du droit de garde. Cela ne correspond pas au bien des enfants en les privant de longues périodes avec leurs parents, ainsi que l'a retenu à juste titre le premier juge.</w:t>
      </w:r>
    </w:p>
    <w:p>
      <w:r>
        <w:t>Par ailleurs, le souci de l'appelant de faciliter l'acceptation de la séparation par les enfants en sollicitant la garde partagée n'est pas davantage fondé. L'on ne discerne pas, faute de toute explication de sa part, en quoi la garde partagée serait mieux à même de préserver les enfants des conséquences de la séparation, ce d'autant moins si les enfants sont éloignés de leurs parents et gardés par des tiers pour des périodes plus longues.</w:t>
      </w:r>
    </w:p>
    <w:p>
      <w:r>
        <w:t>La solution retenue par le premier juge sera donc confirmée.</w:t>
      </w:r>
    </w:p>
    <w:p>
      <w:r>
        <w:rPr>
          <w:b/>
        </w:rPr>
        <w:t>E. 3</w:t>
      </w:r>
    </w:p>
    <w:p>
      <w:r>
        <w:t>L'appelant critique la fixation des contributions d'entretien par le premier juge.</w:t>
      </w:r>
    </w:p>
    <w:p>
      <w:r>
        <w:rPr>
          <w:b/>
        </w:rPr>
        <w:t>E. 3.1.1</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w:t>
      </w:r>
    </w:p>
    <w:p>
      <w:r>
        <w:rPr>
          <w:b/>
        </w:rPr>
        <w:t>E. 3.1.2</w:t>
      </w:r>
    </w:p>
    <w:p>
      <w:r>
        <w:t>L'art. 285 CC prévoit que la contribution d'entretien doit correspondre aux besoins de l'enfant ainsi qu'à la situation et aux ressources de ses père et mère; il est tenu compte de la fortune et des revenus de l'enfant (al. 1).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w:t>
      </w:r>
    </w:p>
    <w:p>
      <w:r>
        <w:rPr>
          <w:b/>
        </w:rPr>
        <w:t>E. 3.2</w:t>
      </w:r>
    </w:p>
    <w:p>
      <w:r>
        <w:t>La loi n'impose pas de mode de calcul particulier pour fixer le montant de la contribution d'entretien de l'époux et, comme pour les pensions dues à l'enfant, les tribunaux jouissent d'un large pouvoir d'appréciation en la matière (art. 4 CC; ATF 134 III 577 consid. 4; 116 II 103 consid. 2f; arrêts du Tribunal fédéral</w:t>
      </w:r>
    </w:p>
    <w:p>
      <w:r>
        <w:t>- 10/14 -</w:t>
      </w:r>
    </w:p>
    <w:p>
      <w:r>
        <w:t>C/11384/2017 5A_267/2014 du 15 septembre 2014 consid. 5.1, publié in FamPra.ch 2015 p. 212; 5C.100/2005 du 22 décembre 2005 consid. 2.1, publié in FamPra.ch 2006 p. 431). Quelle que soit la méthode appliquée, le train de vie mené jusqu'à la cessation de la vie commune constitue la limite supérieure du droit à l'entretien (arrêt du Tribunal fédéral 5A_445/2014 du 28 août 2014 consid. 4.1, publié in FamPra.ch 2015 p. 217). Selon la jurisprudence, en cas de situation financière favorable, dans laquelle les frais supplémentaires liés à l'existence de deux ménages séparés sont couverts (arrêt du Tribunal fédéral 5A_445/2014 du 26 août 2014 consid. 5.1, publié in FamPra.ch 2015 p. 217), il faut recourir à la méthode fondée sur les dépenses indispensables au maintien du train de vie de la vie commune. Cette méthode implique un calcul concret. Il incombe au créancier de la contribution d'entretien de démontrer les dépenses nécessaires au maintien de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140 III 485 consid. 3.3; 137 III 102 consid. 4.2.1.1).</w:t>
      </w:r>
    </w:p>
    <w:p>
      <w:r>
        <w:t>Le minimum vital du débirentier doit dans tous les cas être préservé (ATF 135 III 66, JdT 2010 I 167; 127 III 68 consid. 2, SJ 2001 I 280; arrêt du Tribunal fédéral 5A_662/2013 du 24 juin 2014 consid. 3.2.1).</w:t>
      </w:r>
    </w:p>
    <w:p>
      <w:r>
        <w:t>Lors de l'application de la méthode du minimum vital,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arrêts du Tribunal fédéral 5A_329/2016 du 6 décembre 2016 consid. 4.1; 5C.142/2006 du 2 février 2007 consid. 4.3; BASTONS BULLETTI, L'entretien après le divorce : Méthodes de calcul, montant, durée et limites, in SJ 2007 II 77, p. 84 et suivante et 101 et suivante). Concernant la somme de 300 fr. prélevée, elle aussi, directement du compte salaire de l'appelant, en remboursement d'un prêt effectué pour l'acquisition d'une moto, il n'a pas démontré que l'intimée a approuvé cet emprunt. Il est rappelé qu'une dette peut être prise en considération dans le calcul du minimum vital élar-gi lorsque celle-ci a été contractée avant la fin du ménage commun, aux fins de l’entretien des deux époux, mais non lorsqu’elle a été assumée au profit d’un seul des époux, à moins que tous deux n’en répondent solidairement (ATF 127 III 289 = JdT 2002 236).</w:t>
      </w:r>
    </w:p>
    <w:p>
      <w:r>
        <w:t>- 11/14 -</w:t>
      </w:r>
    </w:p>
    <w:p>
      <w:r>
        <w:t>C/11384/2017</w:t>
      </w:r>
    </w:p>
    <w:p>
      <w:r>
        <w:rPr>
          <w:b/>
        </w:rPr>
        <w:t>E. 3.3</w:t>
      </w:r>
    </w:p>
    <w:p>
      <w:r>
        <w:t>L'application de la méthode du minimum vital n'est à juste titre pas remise en cause, dans la mesure où si les parties réalisent des revenus relativement confortables, ceux-ci leur permettent à peine de couvrir leurs charges. Il n'est en outre ni allégué, ni démontré qu'elles auraient réalisé des économies durant la vie commune.</w:t>
      </w:r>
    </w:p>
    <w:p>
      <w:r>
        <w:rPr>
          <w:b/>
        </w:rPr>
        <w:t>E. 3.4</w:t>
      </w:r>
    </w:p>
    <w:p>
      <w:r>
        <w:t>L'appelant remet en cause le calcul de ses charges. S'agissant des frais d'assurance véhicule, il n'a produit aucune pièce à l'appui de ces dépenses qui ne sont donc pas rendues vraisemblables. Il en va de même des frais de téléphonie étant précisé que ce montant, pour la part privée et à l'instar des frais d'électricité, est intégré dans le montant de base OP et que l'appelant ne rend pas vraisemblable une utilisation professionnelle de son téléphone. Contrairement à ce que l'appelant soutient, les frais d'assurance-maladie de ses filles n'ont pas à être intégrés dans son budget. Enfin, la dette qu'il allègue a été contractée postérieurement à la séparation et ne saurait donc être prise en compte.</w:t>
      </w:r>
    </w:p>
    <w:p>
      <w:r>
        <w:t>Cependant, c'est à juste titre qu'il se plaint de l'évaluation du poste afférent à ses impôts, sous-évalué par le Tribunal conformément à l'estimation effectuée dans le présent arrêt.</w:t>
      </w:r>
    </w:p>
    <w:p>
      <w:r>
        <w:t>Ainsi, les charges mensuelles de l'appelant seront arrêtées à 5'692 fr.</w:t>
      </w:r>
    </w:p>
    <w:p>
      <w:r>
        <w:t>Les arguments liés à l'instauration d'une garde alternée ne seront pas pris en considération, au vu du maintien de la solution décidée par le Tribunal (cf. consid. 2. supra).</w:t>
      </w:r>
    </w:p>
    <w:p>
      <w:r>
        <w:t>Par conséquent, après paiement de ses propres charges, l'appelant demeure avec un montant de 3'600 fr. arrondis (9'300 fr. − 5'692 fr.).</w:t>
      </w:r>
    </w:p>
    <w:p>
      <w:r>
        <w:rPr>
          <w:b/>
        </w:rPr>
        <w:t>E. 3.5</w:t>
      </w:r>
    </w:p>
    <w:p>
      <w:r>
        <w:t>Les besoins des enfants C______ et D______ sont de 1'000 fr. arrondis, respectivement 900 fr., après déduction des allocations familiales, ce qui n'est pas remis en cause en appel.</w:t>
      </w:r>
    </w:p>
    <w:p>
      <w:r>
        <w:t>Le premier juge a refusé d'octroyer une contribution de prise en charge, ce qui n'est plus discuté en appel.</w:t>
      </w:r>
    </w:p>
    <w:p>
      <w:r>
        <w:t>L'appelant ne conteste pas devoir verser ces montants à l'entretien de ses enfants, qui lui laisseront un montant disponible de 1'700 fr. (3'600 fr. − 1'000 fr. − 900 fr.).</w:t>
      </w:r>
    </w:p>
    <w:p>
      <w:r>
        <w:rPr>
          <w:b/>
        </w:rPr>
        <w:t>E. 3.6</w:t>
      </w:r>
    </w:p>
    <w:p>
      <w:r>
        <w:t>Après déduction de son salaire, l'intimée demeure avec un déficit de 600 fr. arrondis (3'133 fr. − 2'535 fr.).</w:t>
      </w:r>
    </w:p>
    <w:p>
      <w:r>
        <w:t>L'appelant ne conteste pas devoir verser ce montant à l'intimée. Le solde disponible de l'appelant, à partager entre les membres de la famille, est donc de 1'100 fr. (1'700 fr. − 600 fr.). Le premier juge a décidé de répartir ce montant</w:t>
      </w:r>
    </w:p>
    <w:p>
      <w:r>
        <w:t>- 12/14 -</w:t>
      </w:r>
    </w:p>
    <w:p>
      <w:r>
        <w:t>C/11384/2017 également entre les quatre membres de la famille, ce qui n'est pas remis en cause en appel.</w:t>
      </w:r>
    </w:p>
    <w:p>
      <w:r>
        <w:t>Ainsi, l'appelant sera condamné à verser mensuellement 1'250 fr. (1'000 fr. + 250 fr.) pour l'entretien de C______, 1'150 fr. (900 fr. + 250 fr.) pour l'entretien de D______ et 880 fr. pour l'entretien de l'intimée, dès lors qu'il a lui-même conclu à être condamné à lui verser ce montant.</w:t>
      </w:r>
    </w:p>
    <w:p>
      <w:r>
        <w:t>Ni le dies a quo de ces contributions d'entretien, ni la quotité des montants déjà versés par l'appelant ne sont remis en cause, de sorte que ces points seront confirmés.</w:t>
      </w:r>
    </w:p>
    <w:p>
      <w:r>
        <w:rPr>
          <w:b/>
        </w:rPr>
        <w:t>E. 3.7</w:t>
      </w:r>
    </w:p>
    <w:p>
      <w:r>
        <w:t>Le jugement entrepris sera réformé dans le sens qui précède.</w:t>
      </w:r>
    </w:p>
    <w:p>
      <w:r>
        <w:rPr>
          <w:b/>
        </w:rPr>
        <w:t>E. 4.1</w:t>
      </w:r>
    </w:p>
    <w:p>
      <w:r>
        <w:t>Lorsque l'autorité d'appel statue à nouveau, elle se prononce sur les frais de première instance (art. 318 al. 3 CPC).</w:t>
      </w:r>
    </w:p>
    <w:p>
      <w:r>
        <w:t>A défaut de grief motivé et au vu de l'issue du litige, les frais judiciaires de première instance, non contestés par les parties et conformes au Règlement fixant le tarif des frais en matière civile (RTFMC - E 1 05.10), seront confirmés tant dans leur quotité que dans leur répartition.</w:t>
      </w:r>
    </w:p>
    <w:p>
      <w:r>
        <w:rPr>
          <w:b/>
        </w:rPr>
        <w:t>E. 4.2</w:t>
      </w:r>
    </w:p>
    <w:p>
      <w:r>
        <w:t>Les frais d'appel seront arrêtés à 800 fr. (art. 31 et 37 RTFMC) et mis à charge de A______ à raison de 600 fr. et de B______ à raison du solde, compte tenu de la nature familiale et de l'issue du litige, au terme duquel A______ n'obtient gain de cause que sur une partie restreinte de ses conclusions (art. 95 et 107 al. 1 let. c CPC). La part des frais à la charge de A______ sera compensée par l'avance de frais qu'il a fournie, le solde lui étant restitué, étant donné qu'B______ plaide au bénéfice de l'assistance judiciaire. (art. 111 al. 1 et 3 et 122 al. 1 let. c CPC). Pour la même raison, les frais à la charge de B______ seront provisoirement supportés par l'Etat (art. 122 al. 1 let. b CPC).</w:t>
      </w:r>
    </w:p>
    <w:p>
      <w:r>
        <w:t>Au vu de la nature familiale du litige et de son issue, chaque partie supportera ses propres dépens (art. 107 al. 1 let c. CPC). * * * * *</w:t>
      </w:r>
    </w:p>
    <w:p>
      <w:r>
        <w:t>- 13/14 -</w:t>
      </w:r>
    </w:p>
    <w:p>
      <w:r>
        <w:t>C/11384/2017 PAR CES MOTIFS, La Chambre civile : A la forme : Déclare recevable l'appel interjeté par A______ contre le jugement JTPI/5859/2018 rendu le 17 avril 2018 par le Tribunal de première instance dans la cause C/11384/2017- 13. Au fond : Annule les chiffres 5 et 6 du dispositif du jugement entrepris, cela fait, statuant à nouveau : Condamne A______ à verser en mains de B______, par mois et d'avance, allocations familiales déduites, 1'250 fr. pour l'entretien de C______ et 1'150 fr. pour l'entretien de D______, ce dès le 1er février 2018 et sous déduction de 6'248 fr. 10 déjà versés. Condamne A______ à verser à B______ 880 fr., par mois et d'avance, pour son propre entretien, ce dès le 1er février 2018. Confirme pour le surplus le jugement entrepris. Déboute les parties de toutes autres conclusions. Sur les frais : Arrête les frais judiciaires d'appel à 800 fr. et les met à la charge de A______ à raison de 600 fr. et de B______ à raison de 200 fr. Compense les frais judiciaires de 600 fr. dus par A______ avec l'avance de 800 fr. effectuée par celui-ci et invite les Services financiers du Pouvoir judiciaire à restituer 200 fr. à A______. Dit que la part de B______ est provisoirement supportée par l'Etat de Genève, vu l'assistance judiciaire.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- 14/14 -</w:t>
      </w:r>
    </w:p>
    <w:p>
      <w:r>
        <w:t>C/11384/2017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