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ACJC/1342/2018 vom 3. Oktober 2018</w:t>
      </w:r>
    </w:p>
    <w:p>
      <w:r>
        <w:t>GE Cour de justice, 2018-10-03, FR</w:t>
      </w:r>
    </w:p>
    <w:p>
      <w:r>
        <w:rPr>
          <w:b/>
        </w:rPr>
        <w:t xml:space="preserve">Quelle: </w:t>
      </w:r>
      <w:r>
        <w:t>https://mcp.opencaselaw.ch/entscheid/ge_gerichte_ACJC_1342_2018</w:t>
      </w:r>
    </w:p>
    <w:p>
      <w:r>
        <w:t>FR: GE_GERICHTE ACJC/1342/2018 du 3 octobre 2018</w:t>
      </w:r>
    </w:p>
    <w:p>
      <w:r>
        <w:t>IT: GE_GERICHTE ACJC/1342/2018 del 3 ottobre 2018</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w:t>
      </w:r>
    </w:p>
    <w:p>
      <w:r>
        <w:t>En l'espèce, la valeur litigieuse est supérieure à 10'000 fr., de sorte que la voie de l'appel est ouverte.</w:t>
      </w:r>
    </w:p>
    <w:p>
      <w:r>
        <w:rPr>
          <w:b/>
        </w:rPr>
        <w:t>E. 1.2</w:t>
      </w:r>
    </w:p>
    <w:p>
      <w:r>
        <w:t>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par le dépôt d'un appel écrit et motivé (art. 311 al. 1 et 314 al. 1 CPC).</w:t>
      </w:r>
    </w:p>
    <w:p>
      <w:r>
        <w:t>En l'espèce, le recours est recevable pour avoir été déposé dans le délai utile et selon la forme prescrite par la loi.</w:t>
      </w:r>
    </w:p>
    <w:p>
      <w:r>
        <w:rPr>
          <w:b/>
        </w:rPr>
        <w:t>E. 1.3</w:t>
      </w:r>
    </w:p>
    <w:p>
      <w:r>
        <w:t>L'appel peut être formé pour violation du droit et constatation inexacte des faits (art. 310 CPC).</w:t>
      </w:r>
    </w:p>
    <w:p>
      <w:r>
        <w:rPr>
          <w:b/>
        </w:rPr>
        <w:t>E. 2</w:t>
      </w:r>
    </w:p>
    <w:p>
      <w:r>
        <w:t>L'appelante fait grief au Tribunal d'avoir nié sa compétence à raison du lieu en retenant que le consentement de l'intimée à la prorogation de for ne pouvait être établi de manière claire et précise, de sorte que les clauses attributives de juridiction prévues par les contrats étaient nulles.</w:t>
      </w:r>
    </w:p>
    <w:p>
      <w:r>
        <w:rPr>
          <w:b/>
        </w:rPr>
        <w:t>E. 2.1</w:t>
      </w:r>
    </w:p>
    <w:p>
      <w:r>
        <w:t>Conformément à l'art. 59 al. 2 let. b CPC en relation avec l'art. 60 CPC, le tribunal examine d'office s'il est compétent à raison du lieu. Le devoir de vérification d'office s'étend en principe aussi aux faits pertinents pour la recevabilité. Cependant, il n'incombe pas au juge d'opérer des recherches approfondies, du moins dans les causes soumises à la maxime des débats (art. 55 al. 1 CPC); toutefois, s'il a connaissance de faits - allégués par les parties, notoires ou connus de lui - qui s'opposent à la recevabilité de la demande, il doit d'office en tenir compte, indépendamment de la position et des allégués du défendeur à cet</w:t>
      </w:r>
    </w:p>
    <w:p>
      <w:r>
        <w:t>- 6/10 -</w:t>
      </w:r>
    </w:p>
    <w:p>
      <w:r>
        <w:t>C/20112/2017 égard (ATF 139 III 278 consid. 4.3; arrêts du Tribunal fédéral 4A_100/2016 du 13 juillet 2016 consid. 2.1.1, 4A_229/2017 du 7 décembre 2017 consid. 3.4; note de BASTONS/BULLETTI in CPC Online (newsletter du 18.01.2018) à ce dernier arrêt du Tribunal fédéral).</w:t>
      </w:r>
    </w:p>
    <w:p>
      <w:r>
        <w:t>La Convention de Lugano du 30 octobre 2007 (ci-après : CL 2007), applicable en l'espèce compte tenu du domicile de l'intimée à l'époque de la signature des contrats d'enseignement, les parties peuvent, de manière générale et en matière contractuelle, prévoir une clause de prorogation de for. La forme écrite est prévue à l'art. 23 § 1 let. a CL 2007. Dans la mesure où la prorogation de for constitue une exception au principe général du for du défendeur, les conditions posées par l'art. 23 CL 2007 doivent être interprétées restrictivement. Pour pouvoir se prévaloir d'une telle clause, il faut prouver l'existence d'un consentement effectif des parties à la prorogation de for et, cumulativement, que ce consentement est certifié de manière conforme aux exigences de forme de la CL (ATF 131 III 398 consid. 6 relatif à l'art. 17 CL 1988). Les exigences prévues par l'art. 23 CL 2007 ont pour fonction d'assurer que le consentement des parties est effectivement établi et qu'il se manifeste d'une manière claire et précise. La CL s'en remet au droit du tribunal saisi lorsqu'une partie fait valoir qu'elle avait ignoré ou méconnu une clause d'élection de for au motif qu'elle n'était en mesure de comprendre la langue ou la rédaction utilisée (BUCHER/BONOMI, Droit international privé, 3ème éd. 2013, p. 33, ch. 114).</w:t>
      </w:r>
    </w:p>
    <w:p>
      <w:r>
        <w:rPr>
          <w:b/>
        </w:rPr>
        <w:t>E. 2.2</w:t>
      </w:r>
    </w:p>
    <w:p>
      <w:r>
        <w:t>En l'espèce, les parties ont prévu une clause de prorogation de for dans les six contrats qu'elles ont signés. Une telle clause est également comprise dans les conditions générales et financières faisant partie intégrante desdits contrats.</w:t>
      </w:r>
    </w:p>
    <w:p>
      <w:r>
        <w:t>A aucun moment, l'intimée n'a allégué qu'elle n'avait pas donné son consentement effectif à la prorogation de for ou qu'elle avait ignoré ou méconnu ladite clause. Par ailleurs, une telle méconnaissance ou ignorance ne résulte pas des pièces du dossier. Ainsi, la validité des clauses de prorogation de for en faveur des tribunaux genevois et d'élection de droit sont valables. Le Tribunal était ainsi compétent à raison du lieu.</w:t>
      </w:r>
    </w:p>
    <w:p>
      <w:r>
        <w:t>Le premier grief de l'appelante est ainsi fondé.</w:t>
      </w:r>
    </w:p>
    <w:p>
      <w:r>
        <w:t>Le droit suisse est applicable, comme le Tribunal l'a retenu à juste titre.</w:t>
      </w:r>
    </w:p>
    <w:p>
      <w:r>
        <w:rPr>
          <w:b/>
        </w:rPr>
        <w:t>E. 3</w:t>
      </w:r>
    </w:p>
    <w:p>
      <w:r>
        <w:t>L'appelante reproche au Tribunal de lui avoir refusé la protection dans les cas clairs et d'avoir déclaré sa requête irrecevable.</w:t>
      </w:r>
    </w:p>
    <w:p>
      <w:r>
        <w:t>3.1.1 Le tribunal admet l'application de la procédure sommaire lorsque les conditions suivantes sont remplies: a. l'état de fait n'est pas litigieux ou est susceptible d'être immédiatement prouvé; b. la situation juridique est claire</w:t>
      </w:r>
    </w:p>
    <w:p>
      <w:r>
        <w:t>- 7/10 -</w:t>
      </w:r>
    </w:p>
    <w:p>
      <w:r>
        <w:t>C/20112/2017 (art. 257 al. 1 CPC).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138 III 123 consid. 2.1.2, 620 consid. 5.1.1, 728 consid. 3.3 p. 734).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w:t>
      </w:r>
    </w:p>
    <w:p>
      <w:r>
        <w:t>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140 III 315 consid. 5).</w:t>
      </w:r>
    </w:p>
    <w:p>
      <w:r>
        <w:t>3.1.2 Dans la mesure où la maxime des débats d'applique à la procédure de protection dans les cas clairs, les faits non contestés sont des faits prouvés (arrêt du Tribunal fédéral 4A_295/2017 du 25 avril 2018 consid. 3.2 et 3.2.2).</w:t>
      </w:r>
    </w:p>
    <w:p>
      <w:r>
        <w:t>3.1.3 Le contrat d'enseignement est un contrat par lequel une partie s'engage à fournir à une autre une formation dans un domaine particulier contre rémunération. On admet qu'il s'agit d'un contrat mixte auquel s'appliquent en principe les règles du mandat. Souvent, ce contrat implique d'autres prestations; ainsi, lorsque l'enseignant fournit, en plus, un matériel didactique important où lorsqu'il assure le logement et la subsistance (TERCIER/BIERI/CARRON, Les contrats spéciaux, 5ème éd. 2016, p. 698-699, ch. 4805).</w:t>
      </w:r>
    </w:p>
    <w:p>
      <w:r>
        <w:t>- 8/10 -</w:t>
      </w:r>
    </w:p>
    <w:p>
      <w:r>
        <w:t>C/20112/2017</w:t>
      </w:r>
    </w:p>
    <w:p>
      <w:r>
        <w:rPr>
          <w:b/>
        </w:rPr>
        <w:t>E. 3.2</w:t>
      </w:r>
    </w:p>
    <w:p>
      <w:r>
        <w:t>En l'espèce, l'intimée n'a pas contesté avoir signé six contrats d'enseignement dont font partie intégrante les conditions générales et financières de l'appelante. Elle s'est ainsi engagée à payer pour ses deux enfants les frais de scolarité ainsi que tous les autres frais. Elle n'a pas non plus contesté qu'en cas de retrait des enfants de l'école après le 1er janvier 2017, elle restait redevable de la totalité des frais annuels de scolarité, conformément au chiffre 5 desdites conditions générales et financières. A plusieurs reprises en juin, puis en septembre 2016, également par l'intermédiaire de son conseil de l'époque, l'intimée a fait état à l'appelante de difficultés financières expliquant le retard dans le paiement des frais. Par ailleurs, elle n'a pas contesté le montant total de 55'219 fr. 87 mentionné dans le courrier du 23 février 2017, envoyé également à son conseil de l'époque. Enfin, elle n'a pas contesté les allégués formés par l'appelante dans la requête du 31 août 2017 au sujet du montant total dû pour les deux enfants, ni qu'elle ne s'était toujours pas acquittée de l'arriéré réclamé.</w:t>
      </w:r>
    </w:p>
    <w:p>
      <w:r>
        <w:t>En définitive, contrairement à ce qu'a retenu le Tribunal, les faits non contestés par l'intimée devant être retenus comme établis, l'état de fait n'était pas litigieux. En outre, la situation juridique était claire, puisque sur la base des dispositions contractuelles acceptées par l'intimée, les frais de scolarité étaient dus. En outre, comme indiqué, le montant de l'arriéré n'a été contesté ni en 2017, ni dans le cadre de la présente procédure.</w:t>
      </w:r>
    </w:p>
    <w:p>
      <w:r>
        <w:t>Le chiffre 1 du dispositif du jugement attaqué sera annulé et il sera statué à nouveau en ce sens que l'intimée sera condamnée à verser à l'appelante la somme de 55'219 fr. 87 plus intérêts moratoires à 5% dès le 9 mars 2017.</w:t>
      </w:r>
    </w:p>
    <w:p>
      <w:r>
        <w:rPr>
          <w:b/>
        </w:rPr>
        <w:t>E. 4.1</w:t>
      </w:r>
    </w:p>
    <w:p>
      <w:r>
        <w:t>Les frais judiciaires de première instance, dont la quotité de 2'420 fr. n'est pas contestée, seront mis à la charge de l'intimée, qui succombe (art. 106 al. 1 CPC) et compensés avec l'avance de 1'280 fr. effectuée par l'appelante, laquelle demeure acquise à l'Etat de Genève. L'intimée sera ainsi condamnée à verser 1'280 fr. à l'appelante et 1'140 fr. aux Services financiers du Pouvoir judiciaire. Les chiffres 2 à 5 du dispositif du jugement attaqué seront modifiés en conséquence.</w:t>
      </w:r>
    </w:p>
    <w:p>
      <w:r>
        <w:t>L'intimée sera en outre condamnée à verser à l'appelante 3'000 fr., débours et TVA compris, à titre de dépens de première instance (art. 84, 85 et 88 RTFMC; art. 25 à 26 LaCC).</w:t>
      </w:r>
    </w:p>
    <w:p>
      <w:r>
        <w:rPr>
          <w:b/>
        </w:rPr>
        <w:t>E. 4.2</w:t>
      </w:r>
    </w:p>
    <w:p>
      <w:r>
        <w:t>Les frais judiciaires d'appel seront arrêtés à 1'000 fr. (art. 26 et 34 RTFMC), mis à la charge de l'intimée, qui succombe (art. 106 al. 1 CPC) et compensés avec l'avance de frais effectuée par l'appelante (art. 111 al. 1 CPC), laquelle demeure acquise à l'Etat de Genève. L'intimée sera condamnée à verser 1'000 fr. à l'appelante (art. 111 al. 2 CPC).</w:t>
      </w:r>
    </w:p>
    <w:p>
      <w:r>
        <w:t>En outre, elle sera condamnée à lui verser 2'000 fr. à titre de dépens d'appel (art. 84, 85, 88 et 90 RTFMC).</w:t>
      </w:r>
    </w:p>
    <w:p>
      <w:r>
        <w:t>- 9/10 -</w:t>
      </w:r>
    </w:p>
    <w:p>
      <w:r>
        <w:t>C/20112/2017 * * * * * * PAR CES MOTIFS, La Chambre civile : A la forme : Déclare recevable l'appel interjeté le 28 mai 2018 par la A______ contre le jugement JTPI/7610/2018 rendu le 15 mai 2018 par le Tribunal de première instance dans la cause C/20112/2017-10 SCC. Au fond : Annule le jugement attaqué et, statuant à nouveau : Condamne B______ à verser à la A______ la somme de 55'219 fr. 87 plus intérêts moratoires à 5% dès le 9 mars 2017. Arrête les frais judiciaires de première instance à 2'420 fr., les met à la charge de B______ et les compense avec l'avance de 1'280 fr. fournie par la A______, laquelle demeure acquise à l'Etat de Genève. Condamne B______ à verser à la A______ 1'280 fr. à titre de restitution d'avance de frais. Condamne B______ à verser aux Services financiers du Pouvoir judiciaire la somme de 1'140 fr. à titre de frais judiciaires de première instance. Condamne B______ à verser à la A______ 3'000 fr. à titre de dépens de première instance. Déboute les parties de toutes autres conclusions. Sur les frais : Arrête les frais judiciaires d'appel à 1'000 fr., les met à la charge de B______ et les compense avec l'avance de frais effectuée par la A______, laquelle demeure acquise à l'Etat de Genève. Condamne B______ à verser à la A______ la somme de 1'000 fr. à titre de restitution des frais judiciaires d'appel. Condamne B______ à verser à la A______ la somme de 2'000 fr. à titre de dépens d'appel.</w:t>
      </w:r>
    </w:p>
    <w:p>
      <w:r>
        <w:t>- 10/10 -</w:t>
      </w:r>
    </w:p>
    <w:p>
      <w:r>
        <w:t>C/20112/2017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