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ACJC/1342/2014 vom 12. Juni 2014</w:t>
      </w:r>
    </w:p>
    <w:p>
      <w:r>
        <w:t>GE Cour de justice, 2014-06-12, FR</w:t>
      </w:r>
    </w:p>
    <w:p>
      <w:r>
        <w:rPr>
          <w:b/>
        </w:rPr>
        <w:t xml:space="preserve">Quelle: </w:t>
      </w:r>
      <w:r>
        <w:t>https://mcp.opencaselaw.ch/entscheid/ge_gerichte_ACJC_1342_2014</w:t>
      </w:r>
    </w:p>
    <w:p>
      <w:r>
        <w:t>FR: GE_GERICHTE ACJC/1342/2014 du 12 juin 2014</w:t>
      </w:r>
    </w:p>
    <w:p>
      <w:r>
        <w:t>IT: GE_GERICHTE ACJC/1342/2014 del 12 giugno 2014</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 En l'espèce, formé en temps utile par une personne qui y a intérêt (art. 59 al. 2 let. a CPC), et en présence d'une affaire portant sur des conclusions, qui, capi- talisées selon l'art. 92 al 2 CPC, sont supérieures à 10'000 fr., l'appel est recevable à la forme (art. 311 CPC).</w:t>
      </w:r>
    </w:p>
    <w:p>
      <w:r>
        <w:rPr>
          <w:b/>
        </w:rPr>
        <w:t>E. 1.2</w:t>
      </w:r>
    </w:p>
    <w:p>
      <w:r>
        <w:t>S'agissant de l'appel, la Cour revoit la cause avec plein pouvoir d'examen en fait et en droit (art. 310 CPC). Dans la mesure des conclusions prises en appel</w:t>
      </w:r>
    </w:p>
    <w:p>
      <w:r>
        <w:t>- 5/11 -</w:t>
      </w:r>
    </w:p>
    <w:p>
      <w:r>
        <w:t>C/5838/2014 (art. 315 al. 1 CPC), la Cour établit les faits d'office et n'est pas liée par les con- clusions des parties en relation avec les enfants mineurs (art. 296 al. 1 et 3 CPC).</w:t>
      </w:r>
    </w:p>
    <w:p>
      <w:r>
        <w:rPr>
          <w:b/>
        </w:rPr>
        <w:t>E. 1.3</w:t>
      </w:r>
    </w:p>
    <w:p>
      <w:r>
        <w:t>Les mesures protectrices de l'union conjugale étant soumises à la procédure sommaire (art. 271 let. a CPC), la cognition du juge est limitée à la simple vrai- semblance des faits et à un examen sommaire du droit. Il suffit que les faits soient rendus simplement vraisemblables (HOHL, Procédure civile, Tome II, 2010, n. 1901 et les références citées).</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L'arrêt de la Cour, statuant sur mesures protectrices de l'union conjugale, est sus- ceptible d'un recours en matière civile, les moyens étant limités en application de l'art. 98 LTF. La valeur litigieuse est supérieure à 30'000 fr. (art. 51 al. 4 LTF). * * * * *</w:t>
      </w:r>
    </w:p>
    <w:p>
      <w:r>
        <w:t>- 10/11 -</w:t>
      </w:r>
    </w:p>
    <w:p>
      <w:r>
        <w:t>C/5838/2014 PAR CES MOTIFS, La Chambre civile : A la forme : Déclare recevable l'appel interjeté le 26 juin 2014 par A______ contre le chiffre 5 du dispositif du jugement JTPI/7250/2014 rendu le 12 juin 2014 par le Tribunal de première instance dans la cause C/5838/2014-12. Au fond : Annule le chiffre 5 du dispositif du jugement querellé. Cela fait, statuant à nouveau : Condamne A______ à verser en main de B______, par mois et d'avance, à partir du 1er mai 2014, la somme de 1'800 fr., allocations familiales ou d'études non comprises, à titre de contribution à l'entretien de la famille. Déboute les parties de toutes autres conclusions. Sur les frais : Arrête les frais judiciaires d'appel à 1'000 fr. et les met à la charge des parties pour moitié chacune. Compense les frais judiciaires à hauteur de 500 fr. avec l'avance de frais fournie par A______, qui reste dans cette mesure acquise à l'Etat. Ordonne la restitution à A______ du solde de 500 fr. versé à titre d'avance de frais. Dit que les frais à la charge de B______ sont provisoirement supportés par l'Etat de Genève. Dit que chaque partie supportera ses propres dépens. Siégeant : Monsieur Jean-Marc STRUBIN, président; Madame Sylvie DROIN et Madame Fabienne GEISINGER-MARIÉTHOZ, juges; Madame Anne-Lise JAQUIER, greffière.</w:t>
      </w:r>
    </w:p>
    <w:p>
      <w:r>
        <w:t>Le président : Jean-Marc STRUBIN</w:t>
      </w:r>
    </w:p>
    <w:p>
      <w:r>
        <w:t>La greffière : Anne-Lise JAQUIER</w:t>
      </w:r>
    </w:p>
    <w:p>
      <w:r>
        <w:t>- 11/11 -</w:t>
      </w:r>
    </w:p>
    <w:p>
      <w:r>
        <w:t>C/5838/2014</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