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ACJC/133/2016 vom 28. Oktober 2015</w:t>
      </w:r>
    </w:p>
    <w:p>
      <w:r>
        <w:t>GE Cour de justice, 2015-10-28, FR</w:t>
      </w:r>
    </w:p>
    <w:p>
      <w:r>
        <w:rPr>
          <w:b/>
        </w:rPr>
        <w:t xml:space="preserve">Quelle: </w:t>
      </w:r>
      <w:r>
        <w:t>https://mcp.opencaselaw.ch/entscheid/ge_gerichte_ACJC_133_2016</w:t>
      </w:r>
    </w:p>
    <w:p>
      <w:r>
        <w:t>FR: GE_GERICHTE ACJC/133/2016 du 28 octobre 2015</w:t>
      </w:r>
    </w:p>
    <w:p>
      <w:r>
        <w:t>IT: GE_GERICHTE ACJC/133/2016 del 28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w:t>
      </w:r>
    </w:p>
    <w:p>
      <w:r>
        <w:t>La présente procédure a trait à une demande d'évacuation pour défaut de paiement, à l'exécution directe de cette mesure, ainsi qu'à des conclusions en paiement. La valeur litigieuse correspond dès lors à la somme des loyers entre le</w:t>
      </w:r>
    </w:p>
    <w:p>
      <w:r>
        <w:t>- 5/8 -</w:t>
      </w:r>
    </w:p>
    <w:p>
      <w:r>
        <w:t>C/10810/2015 moment du dépôt de l'appel ou du recours par le locataire et le moment où son déguerpissement pourra vraisemblablement être exécuté par la force publique (arrêts du Tribunal fédéral 4A_178/2012 du 11 avril 2012 consid. 2, 4A_574/2011 du 24 novembre 2011 consid. 1.1), soit 11'250 fr. (loyer de 1'250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S'ajoute au montant précité la prétention en paiement de 2'916 fr. La voie de l'appel est ainsi ouverte contre le prononcé de l'évacuation et la condamnation en paiement.</w:t>
      </w:r>
    </w:p>
    <w:p>
      <w:r>
        <w:t>En revanche,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rPr>
          <w:b/>
        </w:rPr>
        <w:t>E. 1.3</w:t>
      </w:r>
    </w:p>
    <w:p>
      <w:r>
        <w:t>Si le juge n'accorde pas la protection de l'art. 257 CPC, il doit déclarer la demande irrecevable et le litige demeure entier (BOHNET, Code de procédure civile commenté, BOHNET/HALDY/JEANDIN/SCHWEIZER/TAPPY (éd.), Bâle, 2011, n. 23-24 ad art. 257 CPC). Le législateur a entendu exclure que la procédure de protection dans les cas clairs puisse aboutir à un rejet de la prétention du demandeur avec autorité de la chose jugée (ATF 140 III 315 consid. 5.2.3).</w:t>
      </w:r>
    </w:p>
    <w:p>
      <w:r>
        <w:rPr>
          <w:b/>
        </w:rPr>
        <w:t>E. 1.4</w:t>
      </w:r>
    </w:p>
    <w:p>
      <w:r>
        <w:t>L'acte du 16 novembre 2015 comporte des conclusions portant tant sur le prononcé de l'évacuation que sur l'exécution de celle-ci; il s'agit dès lors d'un appel et d'un recours, en dépit de son intitulé. Il a été formé dans le délai et la forme prescrits par la loi. L'appel est ainsi recevable. Le recours, en revanche, et pour les motifs qui suivront, ne l'est pas.</w:t>
      </w:r>
    </w:p>
    <w:p>
      <w:r>
        <w:rPr>
          <w:b/>
        </w:rPr>
        <w:t>E. 2</w:t>
      </w:r>
    </w:p>
    <w:p>
      <w:r>
        <w:t>L'appelant reproche au Tribunal d'avoir fait droit aux prétentions des intimés, en retenant que le cas était clair. Selon lui, la situation juridique n'était pas claire, en raison, d'une part, de ce que la résiliation du bail ne devait pas lui être signifiée puisqu'il n'était pas locataire, la volonté des parties lors de la signature du bail ayant été que le tiers revête cette qualité – question qui faisait l'objet de l'action en constatation de droit pendante –, d'autre part, de la compensation invoquée dans le courrier du 12 novembre 2014.</w:t>
      </w:r>
    </w:p>
    <w:p>
      <w:r>
        <w:t>- 6/8 -</w:t>
      </w:r>
    </w:p>
    <w:p>
      <w:r>
        <w:t>C/10810/2015</w:t>
      </w:r>
    </w:p>
    <w:p>
      <w:r>
        <w:rPr>
          <w:b/>
        </w:rPr>
        <w:t>E. 2.1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L'argument selon lequel l'existence même de l'action en constatation rend l'état de fait litigieux et la situation juridique incertaine, de sorte que la protection du cas clair serait d'emblée exclue est spécieux. 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l'art. 257 al. 1 CPC sont réunies ou non (arrêt du Tribunal fédéral 4A_627/2013 du 8 avril 2014 consid. 2.2).</w:t>
      </w:r>
    </w:p>
    <w:p>
      <w:r>
        <w:rPr>
          <w:b/>
        </w:rPr>
        <w:t>E. 2.2</w:t>
      </w:r>
    </w:p>
    <w:p>
      <w:r>
        <w:t>En l'occurrence, il est constant que le contrat de bail établi le 19 février 1999 désigne l'appelant comme seul locataire. L'entier de la correspondance figurant à la procédure a été échangée entre les parties, respectivement leurs représentants, sans aucune allusion à une tierce personne; seule la lettre signée le 12 novembre 2014 par l'appelant mentionne une société au-dessus de l'indication de son propre nom, tout en se référant à la baisse de son chiffre d'affaires et non à celle d'un tiers. L'appelant, destinataire en particulier de l'avis comminatoire et de l'avis de résiliation du bail, n'a pas fait valoir qu'il n'aurait pas reçu ces documents, ou que ceux-ci ne le concernaient pas. A l'audience du Tribunal du 14 juillet 2015, dont la convocation lui avait été adressée le 8 juin 2015, il n'a pas soulevé la question de sa légitimation passive, pas plus qu'il n'a allégué que le bail aurait été conclu pour le compte d'un tiers qui venait d'agir en constatation de droit; au contraire, il a formulé une proposition, en son propre nom, pour rattraper l'arriéré dû.</w:t>
      </w:r>
    </w:p>
    <w:p>
      <w:r>
        <w:t>Dans ces circonstances, les premiers juges pouvaient retenir que l'action en constatation de droit introduite par un tiers après le dépôt de la requête en évacuation, dont l'appelant avait connaissance, n'était pas de nature à les empêcher d'examiner si les conditions de l'art. 257 al. 1 CPC étaient réunies ou non.</w:t>
      </w:r>
    </w:p>
    <w:p>
      <w:r>
        <w:t>- 7/8 -</w:t>
      </w:r>
    </w:p>
    <w:p>
      <w:r>
        <w:t>C/10810/2015</w:t>
      </w:r>
    </w:p>
    <w:p>
      <w:r>
        <w:t>Or, celles-ci l'étaient, puisqu'il est établi que des loyers dus n'avaient pas été acquittés durant le délai comminatoire et qu'à l'évidence la simple question, dans le courrier de l'appelant du 12 novembre 2014 (soit postérieurement à l'échéance du délai comminatoire), de savoir si la partie bailleresse serait disposée à octroyer une indemnité en raison de la baisse de chiffre d'affaires éprouvée durant des travaux ne saurait valoir déclaration de compensation.</w:t>
      </w:r>
    </w:p>
    <w:p>
      <w:r>
        <w:t>Partant, c'est à raison que les premiers juges ont fait droit aux conclusions en évacuation des intimés, de même qu'à celles tendant au paiement du solde dû, lesquelles ne sont pas remises en cause en tant que telles par l'appelant.</w:t>
      </w:r>
    </w:p>
    <w:p>
      <w:r>
        <w:rPr>
          <w:b/>
        </w:rPr>
        <w:t>E. 3</w:t>
      </w:r>
    </w:p>
    <w:p>
      <w:r>
        <w:t>Le recourant s'en prend encore à l'exécution directe prononcée par le Tribunal, dont il considère qu'elle violerait le principe de la proportionnalité. Il ne fait toutefois valoir aucun élément relatif à sa propre situation, se limitant à articuler diverses circonstances, pour partie nouvelles, qui concernent le tiers dont il soutient – à tort comme il l'a été retenu ci-avant – qu'il serait le réel locataire des locaux. Il n'a ainsi aucun intérêt digne de protection à remettre en cause le prononcé du Tribunal sur ce point, ce qui rend son recours irrecevable (art. 59 al. 2 let. a CPC).</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C/10810/2015 PAR CES MOTIFS, La Chambre des baux et loyers : A la forme : Déclare recevable l'appel formé le 16 novembre 2015 par A______ contre les chiffres 1 et 3 du dispositif, et irrecevable le recours formé contre le chiffre 2 du dispositif du jugement JTBL/1175/2015 rendu le 28 octobre 2015 par le Tribunal des baux et loyers dans la cause C/10810/2015-8 SE. Au fond : Confirme les chiffres 1 et 3 du dispositif de ce jugement. Déboute les parties de toutes autres conclusions.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