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ACJC/1338/2017 vom 30. Oktober 2017</w:t>
      </w:r>
    </w:p>
    <w:p>
      <w:r>
        <w:t>GE Cour de justice, 2017-10-30, FR</w:t>
      </w:r>
    </w:p>
    <w:p>
      <w:r>
        <w:rPr>
          <w:b/>
        </w:rPr>
        <w:t xml:space="preserve">Quelle: </w:t>
      </w:r>
      <w:r>
        <w:t>https://mcp.opencaselaw.ch/entscheid/ge_gerichte_ACJC_1338_2017</w:t>
      </w:r>
    </w:p>
    <w:p>
      <w:r>
        <w:t>FR: GE_GERICHTE ACJC/1338/2017 du 30 octobre 2017</w:t>
      </w:r>
    </w:p>
    <w:p>
      <w:r>
        <w:t>IT: GE_GERICHTE ACJC/1338/2017 del 30 ottobre 2017</w:t>
      </w:r>
    </w:p>
    <w:p>
      <w:pPr>
        <w:pStyle w:val="Heading2"/>
      </w:pPr>
      <w:r>
        <w:t>Erwägungen</w:t>
      </w:r>
    </w:p>
    <w:p>
      <w:r>
        <w:rPr>
          <w:b/>
        </w:rPr>
        <w:t>E. 1.1</w:t>
      </w:r>
    </w:p>
    <w:p>
      <w:r>
        <w:t>Interjetés dans le délai utile de dix jours (art. 271 lit. a et 314 al. 1 CPC), suivant la forme prescrite par la loi (art. 130, 131, 311 al. 1 CPC), à l'encontre d'une décision rendue sur mesures provisionnelles au sens de l'art. 308 al. 1 let. b CPC (ATF 137 III 475 consid. 4.1) et statuant sur une affaire dans son ensemble non pécuniaire, puisque portant notamment sur les droits parentaux (arrêt du Tribunal fédéral 5A_765/2012 du 19 février 2013), les appels émanant des deux parties sont recevables. Dirigés contre le même jugement et comportant des liens étroits, il se justifie de les joindre et de les traiter dans un seul arrêt. Par souci de simplification et pour respecter le rôle initial des parties, l'épouse sera désignée en qualité d'appelante et l'époux en qualité d'intimé.</w:t>
      </w:r>
    </w:p>
    <w:p>
      <w:r>
        <w:t>- 16/29 -</w:t>
      </w:r>
    </w:p>
    <w:p>
      <w:r>
        <w:t>C/403/2016</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En l'espèce, il n'est pas nécessaire d'examiner spécifiquement la recevabilité des dernières conclusions de l'intimé, modifiées pour inclure les droits parentaux, les mesures de protection et l'entretien de la mineure C______. La Cour est en effet tenue d'examiner d'office ces questions.</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(ACJC/556/2017 du 12 mai 2017 consid. 1.4; ACJC/1742/2016 du 21 décembre 2016 consid. 1.3; dans le même sens : TREZZINI, in Commentario al Codice di diritto processuale civile svizzero (CPC), 2011, p. 1394; TAPPY, Les voies de droit du nouveau Code de procédure civile, JdT 2010 III p. 115 ss, p. 139). En l'espèce, les parties ont produit devant la Cour de nombreuses pièces non soumises au Tribunal. Celles-ci ont intégralement trait au sort de leur fille C______, qui est encore mineure. Conformément aux principes rappelés ci- dessus, ces pièces et les éléments de fait qu'elles comportent sont donc recevables, ce qui n'est pas contesté.</w:t>
      </w:r>
    </w:p>
    <w:p>
      <w:r>
        <w:rPr>
          <w:b/>
        </w:rPr>
        <w:t>E. 3.1</w:t>
      </w:r>
    </w:p>
    <w:p>
      <w:r>
        <w:t>Dans la procédure de divorce, les mesures ordonnées par le tribunal des mesures protectrices de l'union conjugale sont maintenues. Le tribunal du divorce est compétent pour prononcer leur modification ou leur révocation (art. 276 al. 2 CPC). La jurisprudence a retenu que le juge des mesures protectrices est compétent pour la période antérieure à la litispendance de l'action en divorce, tandis que le juge</w:t>
      </w:r>
    </w:p>
    <w:p>
      <w:r>
        <w:t>- 17/29 -</w:t>
      </w:r>
    </w:p>
    <w:p>
      <w:r>
        <w:t>C/403/2016 des mesures provisionnelles l'est dès ce moment précis. Les mesures protectrices ordonnées avant la litispendance continuent toutefois de déployer leurs effets tant que le juge des mesures provisionnelles ne les a pas modifiées (ATF 129 III 60 consid. 2). Lorsque le juge des mesures provisionnelles est saisi alors qu'une procédure de mesures protectrices est en cours, cette dernière ne devient pas sans objet; le juge des mesures protectrices demeure compétent pour la période antérieure à la litispendance, et ce, même s'il ne rend sa décision que postérieurement (ATF 138 III 646 consid. 3.3.2; 129 III 60 consid. 3).</w:t>
      </w:r>
    </w:p>
    <w:p>
      <w:r>
        <w:rPr>
          <w:b/>
        </w:rPr>
        <w:t>E. 3.2</w:t>
      </w:r>
    </w:p>
    <w:p>
      <w:r>
        <w:t>En l'espèce, l'introduction par l'appelante d'une action en divorce le 8 juin 2017, assortie d'une demande de mesures provisionnelles, n'a pas pour effet de priver d'objet le présent procès sur mesures protectrices de l'union conjugale. Conformément aux principes rappelés ci-dessus, la Cour de céans demeure compétente pour régler la période antérieure à la procédure de divorce, même si la présente décision est rendue postérieurement à l'introduction de celle-ci. Les mesures ordonnées dans le cadre de la présente procédure continueront à déployer leurs effets aussi longtemps que le juge du divorce ne les aura pas modifiées dans sa décision sur mesures provisionnelles. Il est au surplus observé qu'une telle modification ne pourra être ordonnée que si un changement significatif et non temporaire est survenu postérieurement à la présente décision, si les faits qui ont fondé celle-ci se sont révélés faux ou ne se sont par la suite pas réalisés comme prévu, ou encore si la Cour de céans n'a pas eu connaissance de faits importants (cf. ATF 141 III 376 consid. 3.3.1; 129 III 60 consid. 2; arrêts du Tribunal fédéral 5A_403/2016 du 24 février 2017 consid. 3.1 et 5A_486/2016 du 10 janvier 2017 consid. 3.1). Il convient dès lors d'examiner l'ensemble des mesures protectrices litigieuses.</w:t>
      </w:r>
    </w:p>
    <w:p>
      <w:r>
        <w:rPr>
          <w:b/>
        </w:rPr>
        <w:t>E. 4</w:t>
      </w:r>
    </w:p>
    <w:p>
      <w:r>
        <w:t>L'appelante sollicite tout d'abord que l'expertise familiale ordonnée par la Cour de céans soit écartée des débats et qu'il soit ordonné une nouvelle expertise.</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Dans la procédure de mesures protectrices de l'union conjugale, il s'agit d'aménager le plus rapidement possible une situation optimale pour les enfants.</w:t>
      </w:r>
    </w:p>
    <w:p>
      <w:r>
        <w:t>- 18/29 -</w:t>
      </w:r>
    </w:p>
    <w:p>
      <w:r>
        <w:t>C/403/2016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(arrêts du Tribunal fédéral 5A_280/2016 du 18 novembre 2016 consid. 3.3.2; 5A_265/2015 du 22 septembre 2015 consid. 2.2.2 et les arrêts cités). Lorsqu'une expertise a été ordonnée, le juge peut refuser de compléter l'instruction par une nouvelle expertise sur la base d'une appréciation anticipée des preuves. Une telle appréciation des preuves n'est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(arrêt du Tribunal fédéral 5A_265/2015 cité consid. 2.2.1).</w:t>
      </w:r>
    </w:p>
    <w:p>
      <w:r>
        <w:rPr>
          <w:b/>
        </w:rPr>
        <w:t>E. 4.2</w:t>
      </w:r>
    </w:p>
    <w:p>
      <w:r>
        <w:t>En l'espèce, l'appelante soutient que l'expertise effectuée par le Centre universitaire romand de médecine légale, telle que consignée dans son rapport du 28 juin 2017, serait lacunaire et partiale au point qu'il s'imposerait de l'écarter des débats et d'ordonner une nouvelle expertise. L'appelante ne démontre cependant pas en quoi les experts n'auraient pas répondu aux questions posées, notamment s'agissant des capacités parentales de chacun des époux, de leurs capacités respectives pour assumer la garde de leur fille, ou des mesures qu'ils estimaient in casu nécessaires à la protection de l'enfant. Leurs conclusions sur ces questions sont complètes et parfaitement compréhensibles; le seul fait que l'appelante ne partage pas l'avis des experts, parce qu'il lui est par hypothèse défavorable, ne permet pas de retenir l'existence de contradictions ou de partialité au sens des principes rappelés ci-dessus. S'agissant des défauts manifestes invoqués par l'appelante, le fait que les experts aient fait précéder leur analyse d'un bref historique des relations entre les époux, nécessairement sommaire et fondé sur les seules pièces du dossier judiciaire mis à leur disposition, sans reprendre les allégations ou point-de-vue de l'appelante sur le déroulement de tel ou tel événement en particulier, ne signifie pas que leur rapport serait lacunaire ou empreint de partialité. Contrairement à ce que soutient l'appelante, les experts n'ont notamment pas ignoré les comportements inadaptés qu'a pu adopter l'intimé lors de la séparation des époux au mois de janvier 2016. Par ailleurs, le fait que les experts n'aient pas interrogé C______ sur les raisons de sa récente hospitalisation en présence de sa mère, mais seulement de son père, s'explique vraisemblablement par le souci d'éviter toute manipulation ou</w:t>
      </w:r>
    </w:p>
    <w:p>
      <w:r>
        <w:t>- 19/29 -</w:t>
      </w:r>
    </w:p>
    <w:p>
      <w:r>
        <w:t>C/403/2016 instrumentalisation de l'enfant par la mère, risque que l'équipe soignante de l'hôpital avait expressément dénoncé et que le Ministère public avait lui-même retenu dans les pièces du dossier soumis aux experts. L'appelante semble également perdre de vue que l'expertise ordonnée n'avait pas pour objet d'investiguer la réalité des attouchements qu'elle impute au père de sa fille, mais d'apprécier la situation psychologique des parties et les conséquences de cette situation sur leurs aptitudes parentales. Au surplus, le fait que les experts aient pu faire état d'antécédents familiaux ou médicaux rapportés par les parties au cours de leur anamnèse ne permet pas de conclure à une quelconque partialité des experts, ces derniers étant précisément chargés de répondre aux questions qui leurs sont posées au vu de l'ensemble des éléments et circonstances qu'ils estiment pertinents. Le juge ne saurait substituer son appréciation à la leur quant à la nature ou au nombre des éléments concernés, notamment s'agissant des antécédents familiaux ou médicaux en question. Il n'y a dès lors pas lieu d'écarter l'expertise pour les motifs susvisés, étant rappelé que le recours à une expertise dans une procédure de mesures protectrices de l'union conjugale demeure l'exception, conformément aux principes rappelés ci- dessus. A supposer qu'elle soit compatible avec le caractère sommaire d'une telle procédure, une contre-expertise ou une nouvelle expertise supposerait la présence de circonstances plus exceptionnelles encore, qui ne sont manifestement pas réalisées en l'espèce.</w:t>
      </w:r>
    </w:p>
    <w:p>
      <w:r>
        <w:rPr>
          <w:b/>
        </w:rPr>
        <w:t>E. 5</w:t>
      </w:r>
    </w:p>
    <w:p>
      <w:r>
        <w:t>Sur le fond, l'appelante reproche au premier juge d'avoir attribué la garde de sa fille C______ à l'intimé plutôt qu'à elle-même. L'intimé conclut à la confirmation de la décision entreprise sur ce point et sollicite en sus l'attribution de l'autorité parentale exclusive. L'enfant C______ s'accorde à solliciter l'attribution des droits parentaux à son père.</w:t>
      </w:r>
    </w:p>
    <w:p>
      <w:r>
        <w:rPr>
          <w:b/>
        </w:rPr>
        <w:t>E. 5.1</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Code civil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w:t>
      </w:r>
    </w:p>
    <w:p>
      <w:r>
        <w:t>- 20/29 -</w:t>
      </w:r>
    </w:p>
    <w:p>
      <w:r>
        <w:t>C/403/2016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L'attribution de l'autorité parentale exclusive à l'un des parents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consid.3; 141 III 472 consid. 4.3).</w:t>
      </w:r>
    </w:p>
    <w:p>
      <w:r>
        <w:rPr>
          <w:b/>
        </w:rPr>
        <w:t>E. 5.2</w:t>
      </w:r>
    </w:p>
    <w:p>
      <w:r>
        <w:t>En l'espèce, il résulte des éléments du dossier et de l'expertise familiale ordonnée que les compétences parentales de l'appelante, soit tant sa capacité à gérer le quotidien de sa fille que sa faculté de lui offrir un cadre éducatif et psychique adéquat et stable, sont gravement compromises en l'état. Les experts ont notamment relevé que l'appelante ne prenait pas suffisamment en compte les besoins particuliers et globaux de ses filles, ni ne mesurait les souffrances que son propre comportement, dicté par ses problématiques personnelles, entraînait pour celles-ci. Comme l'équipe médicale ayant suivi C______ avant eux, les experts ont notamment observé que C______ régressait au contact de sa mère, qu'elle était en proie à un important conflit de loyauté et qu'il existait un risque certain d'instrumentalisation, voire de manipulation de l'enfant par sa mère. A ce propos, les allégations de l'appelante selon lesquelles C______ aurait été victime d'attouchements de la part de l'intimé n'ont pu être vérifiées ni par l'équipe médicale ayant examiné C______, ni par le Ministère public ayant investigué les faits, ni par les experts qui ont analysé la situation familiale. L'ensemble des intervenants précités ont au contraire conclu à une manœuvre délibérée de l'appelante visant à nuire à l'intimé, tout en lui procurant un avantage dans le cadre des différents procès visant à régler la séparation des époux. S'il est exact que l'intimé a vraisemblablement adopté un comportement inadéquat vis-à-vis de l'appelante lors de la séparation des époux, manifestant notamment une tendance à s'emporter verbalement, les experts ont constaté que ces débordements ponctuels, désormais passés, ne remettaient pas en cause les compétences parentales de</w:t>
      </w:r>
    </w:p>
    <w:p>
      <w:r>
        <w:t>- 21/29 -</w:t>
      </w:r>
    </w:p>
    <w:p>
      <w:r>
        <w:t>C/403/2016 l'intimé, qualifiées de bonnes dans l'ensemble. A ce jour, l'intimé a assumé correctement l'essentiel de la prise en charge de sa fille depuis la séparation. Il a régulièrement accompagné celle-ci à ses rendez-vous médicaux et s'est systématiquement rendu aux différents entretiens la concernant. Comme l'ont relevé les experts, lui seul semble aujourd'hui en mesure d'offrir à sa fille l'encadrement stable et serein correspondant aux besoins de celle-ci. Les éventuelles carences subsistant dans son discours auprès de sa fille semblent pouvoir être comblées par de simples mesures de soutien parental, qui seront examinées ci-dessous. A cela s'ajoute qu'en l'espèce, un violent conflit conjugal oppose toujours les parties, qui non seulement empêche pratiquement toute communication parentale entre elles, mais augmente également les souffrances et l'important conflit de loyauté ressentis par C______ lorsqu'elle y est exposée. Comme l'ont relevé les experts, il paraît nécessaire et urgent de préserver C______ de ce conflit et de lui octroyer une place auprès d'un seul de ses parents, soit en l'occurrence auprès de son père, afin de lui permettre de retrouver une stabilité adéquate et un développement harmonieux. Par conséquent, la Cour fera droit aux recommandations des experts et attribuera à l'intimé l'autorité parentale exclusive et la garde de l'enfant C______. Les chiffres 3 à 5 du dispositif du jugement entrepris seront réformés en ce sens. Aucun intervenant n'ayant relevé un quelconque risque de déplacement de l'enfant hors de Suisse par l'intimé, établi de longue date à Genève, le chiffre 6 du dispositif sera également modifié en ce sens qu'il sera ordonné à l'appelante de restituer les documents d'identité de C______ à l'intimé, désormais seul détenteur de l'autorité parentale, laquelle inclut le droit de déterminer le lieu de résidence de l'enfant.</w:t>
      </w:r>
    </w:p>
    <w:p>
      <w:r>
        <w:rPr>
          <w:b/>
        </w:rPr>
        <w:t>E. 6.1</w:t>
      </w:r>
    </w:p>
    <w:p>
      <w:r>
        <w:t>En vertu de l'art. 307 al. 1 CC, applicable dans le cadre de mesures protectrices de l'union conjugale par renvoi de l'art. 176 al. 3 CC, le juge prend les mesures nécessaires pour protéger l'enfant si son développement est menacé et que ses père et mère n'y remédient pas d'eux-mêmes ou sont hors d'état de le faire.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Commentaire romand du CC I, 2010, n. 8 et 9 ad art. 308 CC). Le choix de la mesure sera effectué en respectant les principes de prévention, de subsidiarité, de complémentarité, de proportionnalité et d'adéquation</w:t>
      </w:r>
    </w:p>
    <w:p>
      <w:r>
        <w:t>- 22/29 -</w:t>
      </w:r>
    </w:p>
    <w:p>
      <w:r>
        <w:t>C/403/2016 (BREITSCHMID, Commentaire bâlois, 2011, n. 4 et 5 ad art. 307 CC; arrêt du Tribunal fédéral 5C.109/2002 du 11 juin 2002 consid. 2.1).</w:t>
      </w:r>
    </w:p>
    <w:p>
      <w:r>
        <w:rPr>
          <w:b/>
        </w:rPr>
        <w:t>E. 6.2</w:t>
      </w:r>
    </w:p>
    <w:p>
      <w:r>
        <w:t>En l'espèce, en raison principalement du violent conflit qui les oppose, les parties connaissent d'importantes difficultés dans l'éducation de leur fille C______, entraînant pour celle-ci un retard dans son développement et dans ses apprentissages, un comportement agité, des troubles relationnels avec ses pairs et une incapacité à verbaliser ses souffrances. Afin d'apporter aux parents le soutien nécessaire, les experts préconisent d'instaurer une curatelle d'assistance éducative, au sens des dispositions rappelés ci-dessus. Les parties ne s'y opposent pas, l'intimé et l'enfant sollicitant eux- mêmes l'instauration d'une telle mesure. Par conséquent il sera fait droit aux recommandations des experts sur ce point et l'instauration d'une curatelle d'assistance éducative sera ordonnée en faveur de C______. L'injonction de se soumettre à une guidance infantile, faite à l'appelante sur mesures provisionnelles, sera réitérée et il sera donné acte à l'intimé de son engagement de se soumettre à une mesure de type AEMO, afin notamment de le guider dans le discours à tenir à sa fille. Au vu des symptômes décrits par les experts, une curatelle sera également instaurée aux fins de mettre en place un accompagnement psychologique et de poursuivre un suivi logopédique en faveur de C______. Il n'y a en revanche pas lieu d'ordonner à l'appelante de se soumettre à une psychothérapie, comme le sollicitent le père et l'enfant, une telle injonction excédant le cadre des mesures de protection de l'enfant susceptibles d'être ordonnées sur la base des dispositions susvisées. L'appelante demeure toutefois libre d'entreprendre un suivi thérapeutique de son propre gré, en vue notamment de surmonter les difficultés personnelles qui entravent actuellement ses compétences parentales. De même, il paraît aujourd'hui disproportionné d'interdire à l'appelante de quitter la Suisse avec C______, compte tenu du fait que celle-ci dispose désormais d'un emploi à Genève et rend vraisemblable qu'elle pourrait perdre la garde de sa fille aînée D______ si elle se rendait avec celle-ci dans son pays d'origine. L'intimé et l'enfant seront déboutés de leurs conclusions en ce sens, étant rappelé qu'en tant que détenteur de l'autorité parentale, le premier peut décider seul du lieu de résidence de la seconde et que la remise des papiers d'identité de l'enfant en ses mains a été ordonnée ci-dessus.</w:t>
      </w:r>
    </w:p>
    <w:p>
      <w:r>
        <w:rPr>
          <w:b/>
        </w:rPr>
        <w:t>E. 7</w:t>
      </w:r>
    </w:p>
    <w:p>
      <w:r>
        <w:t>7.1.1 Aux termes de l'art. 273 al. 1 CC, auquel renvoie l'art. 176 al. 3 CC, le père ou la mère qui ne détient pas l'autorité parentale ou la garde ainsi que l'enfant</w:t>
      </w:r>
    </w:p>
    <w:p>
      <w:r>
        <w:t>- 23/29 -</w:t>
      </w:r>
    </w:p>
    <w:p>
      <w:r>
        <w:t>C/403/2016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53/2017 du 23 mars 2017 consid. 5.1).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5A_448/2008 du 2 octobre 2008 consid. 4.1 publié in FamPra 2009 p. 246). D'après la jurisprudence, il existe un danger pour le bien de l'enfant si son développement physique, moral ou psychique est menacé par la présence, même limitée, du parent qui n'a pas l'autorité parentale. Le refus ou le retrait du droit aux relations personnelles selon l'art. 274 al. 2 CC nécessite des indices concrets de mise en danger du bien de l'enfant (ATF 122 III 404 consid. 3c; arrêt du Tribunal fédéral 53/2017 du 23 mars 2017 consid. 5.1). 7.1.2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w:t>
      </w:r>
    </w:p>
    <w:p>
      <w:r>
        <w:rPr>
          <w:b/>
        </w:rPr>
        <w:t>E. 7.2</w:t>
      </w:r>
    </w:p>
    <w:p>
      <w:r>
        <w:t>En l'espèce, compte tenu du déroulement des événements survenus depuis la séparation des parties, il est actuellement réservé à l'appelante un droit de visite sur C______ s'exerçant à raison de deux heures par semaine en Point rencontre. Dans leur rapport du 28 juin 2017, les experts ont relevé que l'appelante respectait désormais strictement son droit de visite, ce qui n'avait été le cas lors de l'hospitalisation de C______. Ils ont cependant estimé qu'avant d'augmenter la fréquence des relations personnelles, la relation mère-fille devait faire l'objet d'un</w:t>
      </w:r>
    </w:p>
    <w:p>
      <w:r>
        <w:t>- 24/29 -</w:t>
      </w:r>
    </w:p>
    <w:p>
      <w:r>
        <w:t>C/403/2016 travail particulier, raison pour laquelle le droit de visite devait être exercé dans un centre spécialisé, en présence de thérapeutes offrant à l'appelante un soutien pour s'ajuster aux besoins de sa fille. Il n'y a en l'occurrence pas de motif de s'écarter de ces recommandations, avec lesquelles le père et l'enfant s'accordent. Les souffrances ressenties par la mineure C______, le conflit de loyauté qu'elle éprouve, l'agitation qu'elle manifeste et les régressions qui l'affectent en présence de sa mère ne permettent pas de réserver en l'état à celle-ci un droit de visite plus étendu. Compte tenu de la gravité de la situation, il n'apparaît pas davantage possible de prévoir à ce stade dans combien de temps et dans quelle mesure ce droit de visite pourra être élargi, étant observé que cette question pourra être réexaminée dans le cadre du procès en divorce intenté par l'appelante, notamment sur mesures provisionnelles. Par conséquent, sur mesures protectrices de l'union conjugale, il sera réservé à l'appelante un droit de visite conforme aux recommandations des experts, s'exerçant à raison de deux heures par semaines dans un centre spécialisé tel que Therapea ou le CCEAF, en présence de thérapeutes soutenants. La curatelle d'organisation et de surveillance des relations personnelles, ordonnée par le Tribunal pour une durée de douze mois, sera reconduite pour une durée indéterminée, à charge pour le curateur de requérir la modification des relations personnelles lorsqu'il l'estimera nécessaire.</w:t>
      </w:r>
    </w:p>
    <w:p>
      <w:r>
        <w:rPr>
          <w:b/>
        </w:rPr>
        <w:t>E. 8</w:t>
      </w:r>
    </w:p>
    <w:p>
      <w:r>
        <w:t>L'intimé sollicite que l'intimée soit désormais condamnée à lui verser une contribution à l'entretien de C______. Il conclut également au versement et au remboursement d'allocations familiales.</w:t>
      </w:r>
    </w:p>
    <w:p>
      <w:r>
        <w:rPr>
          <w:b/>
        </w:rPr>
        <w:t>E. 8.1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t>- 25/29 -</w:t>
      </w:r>
    </w:p>
    <w:p>
      <w:r>
        <w:t>C/403/2016</w:t>
      </w:r>
    </w:p>
    <w:p>
      <w:r>
        <w:rPr>
          <w:b/>
        </w:rPr>
        <w:t>E. 8.1.1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 juge la marge d'apprécia- 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w:t>
      </w:r>
    </w:p>
    <w:p>
      <w:r>
        <w:rPr>
          <w:b/>
        </w:rPr>
        <w:t>E. 8.1.2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w:t>
      </w:r>
    </w:p>
    <w:p>
      <w:r>
        <w:t>- 26/29 -</w:t>
      </w:r>
    </w:p>
    <w:p>
      <w:r>
        <w:t>C/403/2016 les frais de subsistance du parent qui s'occupe de l'enfant (Message, p. 556; STOUDMANN, op. cit., p. 429 s.).</w:t>
      </w:r>
    </w:p>
    <w:p>
      <w:r>
        <w:rPr>
          <w:b/>
        </w:rPr>
        <w:t>E. 8.2</w:t>
      </w:r>
    </w:p>
    <w:p>
      <w:r>
        <w:t>En l'espèce, le Tribunal a considéré que l'appelante ne pouvait pas être tenue de contribuer à l'entretien de sa fille C______, dès lors que ses revenus (1'993 fr. par mois) ne lui permettaient pas de couvrir ses charges incompressibles (estimées à 3'497 fr. par mois). Il est cependant établi que, depuis le mois de mars 2017 au moins, l'appelante occupe un nouvel emploi, qui lui procure un salaire de 5'376 fr. par mois. Après déduction des charges susvisées, dont le montant n'est pas contesté (1'350 fr. d'entretien de base + 1770 fr. de part personnelle de loyer + 307 fr. d'assurance maladie + 70 fr. de frais de transport), elle bénéficie aujourd'hui d'un disponible de 1'879 fr. par mois (5'376 fr. – 3'497 fr.) pour contribuer à l'entretien de ses filles D______ et C______. Pour sa part, l'intimé tire de sa nouvelle entreprise des revenus de 4'200 fr. par mois environ, tandis que ses charges incompressibles s'élèvent à 3'782 fr. environ (1'350 fr. d'entretien de base + 1'800 fr. de part personnelle de loyer + 546 fr. d'assurance maladie + 86 fr. de frais de transport). Son disponible s'élève donc à quelques 418 fr. par mois. Les besoins de C______ comprennent quant à eux une part du loyer de l'intimé (200 fr. par mois), sa prime d'assurance maladie (87 fr.) ses frais de cuisine scolaire (113 fr.), ses frais de cours d'appui (186 fr.) et son entretien de base (400 fr.), pour un total de 986 fr. par mois. Après déduction des allocations familiales (300 fr.), ses besoins non couverts s'élèvent à 686 fr. par mois. Au vu des montants retenus ci-dessus, il convient de faire supporter à l'appelante l'essentiel des besoins non couverts de C______, dès lors que l'intimé, dont le disponible est inférieur, assume la totalité des soins et de l'encadrement quotidien de sa fille. L'appelante sera dès lors condamnée à verser en mains de l'intimé, par mois et d'avance, allocations familiales non comprises, la somme de 680 fr. dès le mois de mars 2017. Il n'y a pas lieu d'inclure dans ce montant une contribution spécifique au titre de la prise en charge de l'enfant, ce que l'intimé et l'enfant ne sollicitent pas. L'intimé n'allègue notamment pas que la prise en charge de sa fille, qui est scolarisée, le contraindrait à réduire son activité professionnelle, qu'il décrit lui-même comme flexible. Les revenus de l'intimé suffisent par ailleurs à couvrir ses charges personnelles. Conformément aux conclusions de l'intimé, l'appelante sera en outre condamnée à restituer à celui-ci toute somme perçue à titre d'allocations familiales depuis le jour où l'intimé a effectivement obtenu la garde de sa fille, soit depuis le</w:t>
      </w:r>
    </w:p>
    <w:p>
      <w:r>
        <w:rPr>
          <w:b/>
        </w:rPr>
        <w:t>E. 9</w:t>
      </w:r>
    </w:p>
    <w:p>
      <w:r>
        <w:t>décembre 2016. Il n'y a au surplus pas lieu de prévoir expressément que lesdites</w:t>
      </w:r>
    </w:p>
    <w:p>
      <w:r>
        <w:t>- 27/29 -</w:t>
      </w:r>
    </w:p>
    <w:p>
      <w:r>
        <w:t>C/403/2016 allocations doivent à l'avenir être versées en mains de l'intimé, celui-ci étant désormais seul titulaire de l'autorité parentale.</w:t>
      </w:r>
    </w:p>
    <w:p>
      <w:r>
        <w:rPr>
          <w:b/>
        </w:rPr>
        <w:t>E. 9.1</w:t>
      </w:r>
    </w:p>
    <w:p>
      <w:r>
        <w:t>La décision du Tribunal de mettre à la charge de chacune des parties la moitié des frais de première instance, sous réserve du bénéfice de l'assistance judiciaire, n'est pas contestée. Elle peut en l'espèce être confirmée, nonobstant l'annulation partielle de la décision entreprise (art. 318 al. 3 CPC).</w:t>
      </w:r>
    </w:p>
    <w:p>
      <w:r>
        <w:rPr>
          <w:b/>
        </w:rPr>
        <w:t>E. 9.2</w:t>
      </w:r>
    </w:p>
    <w:p>
      <w:r>
        <w:t>Les frais judiciaires de la procédure d'appel, totalisant 11'800 fr. et comprenant le coût de l'expertise familiale (4'000 fr.), les honoraires du curateur de représentation de l'enfant (arrêtés à 3'000 fr.) et les émoluments de décision (4'800 fr., art. 31 et 37 RTFMC, y compris les émolument des décisions sur effet suspensif et sur mesures provisionnelles), seront mis pour moitié à la charge de chacune des parties, vu la nature familiale du litige (art. 106 al. 1, art. 107 al. 1 let. c CPC). Ils seront compensés avec les avances de frais de 6'000 fr. et 5'800 fr. versées respectivement par l'appelante et par l'intimé, lesquelles demeurent acquises à l'Etat (art. 111 al. 1 CPC). L'intimé sera condamné à payer à l'appelante la somme de 100 fr. à titre de remboursement d'avance de frais (art. 111 al. 2 CPC). Au vu de la nature et de l'issue du litige, chaque partie supportera ses propres dépens d'appel (art. 107 al. 1 let. c CPC).</w:t>
      </w:r>
    </w:p>
    <w:p>
      <w:r>
        <w:rPr>
          <w:b/>
        </w:rPr>
        <w:t>E. 10</w:t>
      </w:r>
    </w:p>
    <w:p>
      <w:r>
        <w:t>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- 28/29 -</w:t>
      </w:r>
    </w:p>
    <w:p>
      <w:r>
        <w:t>C/403/2016 PAR CES MOTIFS, La Chambre civile : A la forme : Déclare recevable l'appel interjeté le 5 septembre 2016 par B______ contre le chiffre 6 du dispositif du jugement JTPI/10503/2016 rendu le 23 août 2016 par le Tribunal de première instance dans la cause C/403/2016-10. Déclare recevable l'appel interjeté le 5 septembre 2016 par A______ contre les chiffres 3, 4, 5 et 7 du dispositif de ce même jugement. Au fond : Annule les chiffres 3 à 8, 12 et 19 du dispositif du jugement entrepris et, statuant à nouveau sur ces points : Attribue à B______ l'autorité parentale exclusive et la garde sur sa fille C______, née le 17 mars 2008. Ordonne à A______ de remettre en mains de B______ les documents d'identité portugais et brésiliens de C______. Ordonne l'instauration d'une curatelle d'assistance éducative au sens de l'art. 308 al. 1 CC en faveur de la mineure C______. Ordonne à A______ de se soumettre à une guidance parentale. Donne acte à B______ de son engagement de se soumettre à une mesure de type AEMO et l'y condamne en tant que de besoin. Ordonne l'instauration d'une curatelle aux fins de procurer à la mineure C______ un accompagnement psychologique et d'assurer la poursuite de son suivi logopédique. Confie au curateur le pouvoir de représenter la mineure C______ envers les tiers à ces fins et limite l'autorité parentale de B______ en conséquence. Réserve à A______, sur sa fille C______, un droit de visite s'exerçant à raison de deux heures par semaine dans un centre spécialisé tel que Therapea ou le CCAEF, en présence de thérapeutes soutenants. Ordonne le maintien d'une curatelle de surveillance et d'organisation des relations personnelles, au sens de l'art. 308 al. 2 CC, pour une durée indéterminée, à charge pour le curateur de requérir la modification des relations personnelles lorsqu'il l'estimera nécessaire. Transmet le présent arrêt au Tribunal de protection de l'adulte et de l'enfant en vue de la nomination du curateur.</w:t>
      </w:r>
    </w:p>
    <w:p>
      <w:r>
        <w:t>- 29/29 -</w:t>
      </w:r>
    </w:p>
    <w:p>
      <w:r>
        <w:t>C/403/2016 Dit que les frais des différentes curatelles ordonnées seront supportés, en tant que de besoin, pour moitié par chacune des parties. Condamne A______ à payer en mains de B______, à titre de contribution à l'entretien de leur fille C______, par mois et d'avance, allocations familiales non comprises, la somme de 680 fr. dès le 1er mars 2017. Condamne A______ à verser en mains de B______ tout montant perçu à titre d'allocations familiales pour leur fille C______ à compter du 9 décembre 2016. Confirme le jugement entrepris pour le surplus. Déboute les parties de toutes autres conclusions. Sur les frais : Arrête les frais judiciaires d'appel à 11'800 fr., les met à la charge des parties à raison d'une moitié chacune et les compense avec les avances de frais fournies, qui demeurent acquises à l'Etat de Genève. Condamne B______ à payer à A______ la somme de 100 fr. à titre de remboursement d'avance de frais. Dit que chaque partie supporte ses propres dépens d'appel. Siégeant : Madame Ursula ZEHETBAUER GHAVAMI, présidente; Monsieur Ivo BUETTI et Madame Nathalie RAPP,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