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ACJC/1333/2021 vom 18. Oktober 2021</w:t>
      </w:r>
    </w:p>
    <w:p>
      <w:r>
        <w:t>GE Cour de justice, 2021-10-18, FR</w:t>
      </w:r>
    </w:p>
    <w:p>
      <w:r>
        <w:rPr>
          <w:b/>
        </w:rPr>
        <w:t xml:space="preserve">Quelle: </w:t>
      </w:r>
      <w:r>
        <w:t>https://mcp.opencaselaw.ch/entscheid/ge_gerichte_ACJC_1333_2021</w:t>
      </w:r>
    </w:p>
    <w:p>
      <w:r>
        <w:t>FR: GE_GERICHTE ACJC/1333/2021 du 18 octobre 2021</w:t>
      </w:r>
    </w:p>
    <w:p>
      <w:r>
        <w:t>IT: GE_GERICHTE ACJC/1333/2021 del 18 ottobre 2021</w:t>
      </w:r>
    </w:p>
    <w:p>
      <w:pPr>
        <w:pStyle w:val="Heading2"/>
      </w:pPr>
      <w:r>
        <w:t>Erwägungen</w:t>
      </w:r>
    </w:p>
    <w:p>
      <w:r>
        <w:rPr>
          <w:b/>
        </w:rPr>
        <w:t>E. 1</w:t>
      </w:r>
    </w:p>
    <w:p>
      <w:r>
        <w:t>Bail Signé le 28.04.1999 pour un appartement de 4 pièces n°44 au 4ème étage de l'immeuble sis Rue 1______, E______. Avis de fixation du loyer du 28.04.1999. Avis de majoration de loyer ou d'autres modifications du bail du 26.09.2000.</w:t>
      </w:r>
    </w:p>
    <w:p>
      <w:r>
        <w:t>Preuve : pièces n° 1, 2 et 3</w:t>
      </w:r>
    </w:p>
    <w:p>
      <w:r>
        <w:rPr>
          <w:b/>
        </w:rPr>
        <w:t>E. 1.1</w:t>
      </w:r>
    </w:p>
    <w:p>
      <w:r>
        <w:t>La Chambre des baux et loyers de la Cour de justice connaît des appels et des recours dirigés contre les jugements du Tribunal des baux et loyers (art. 122 let. a LOJ). La voie de l'appel est ouverte contre les décisions d'évacuation, lorsque la valeur litigieuse est supérieure à 10'000 fr. (art. 308 al. 2 CPC), alors que seule la voie du recours est ouverte contre les décisions du juge de l'exécution (art. 309 let. a et 319 let. a CPC).</w:t>
      </w:r>
    </w:p>
    <w:p>
      <w:r>
        <w:rPr>
          <w:b/>
        </w:rPr>
        <w:t>E. 1.2.1</w:t>
      </w:r>
    </w:p>
    <w:p>
      <w:r>
        <w:t>Les contestations portant sur l'usage d'une chose louée sont de nature pécuniaire (arrêts du Tribunal fédéral 4A_388/2016 du 15 mars 2017 consid. 1; 4A_72/2007 du 22 août 2007 consid. 2).</w:t>
      </w:r>
    </w:p>
    <w:p>
      <w:r>
        <w:t>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JdT 2019 II 235 pp. 236 et</w:t>
      </w:r>
    </w:p>
    <w:p>
      <w:r>
        <w:t>- 6/14 -</w:t>
      </w:r>
    </w:p>
    <w:p>
      <w:r>
        <w:t>C/6935/2021 239; LACHAT, Procédure civile en matière de baux et loyers, Lausanne 2019, pp. 69-70). En l'occurrence, l'appelant remet en cause le prononcé de l'évacuation au motif que les baux n'auraient pas été résiliés valablement selon l'art. 257d CO. Compte tenu du montant du loyer (brut) de 1'125fr. par mois pour l'appartement, respectivement de 50 fr. pour le parking, la valeur litigieuse est supérieure à 10'000 fr. (1'175 fr. x 12 mois x 3 ans) de sorte que la voie de l'appel est ouverte.</w:t>
      </w:r>
    </w:p>
    <w:p>
      <w:r>
        <w:rPr>
          <w:b/>
        </w:rPr>
        <w:t>E. 1.2.2</w:t>
      </w:r>
    </w:p>
    <w:p>
      <w:r>
        <w:t>Le délai d'appel est de 10 jours si la décision a été rendue en procédure sommaire (art. 314 CPC), applicable notamment aux cas clairs (art. 248 let. b CPC). Interjeté dans le délai précité et selon la forme prescrite par la loi (art. 130, 131 et 311 al. 1 CPC), l'appel est recevable.</w:t>
      </w:r>
    </w:p>
    <w:p>
      <w:r>
        <w:rPr>
          <w:b/>
        </w:rPr>
        <w:t>E. 1.2.3</w:t>
      </w:r>
    </w:p>
    <w:p>
      <w:r>
        <w:t>Dans le cadre d'un appel, la Cour revoit la cause en fait et en droit avec un plein pouvoir d'examen (art. 310 CPC). Elle contrôle librement l'appréciation des preuves effectuée par le juge de première instance (art. 157 CPC en relation avec l'art. 310 let. b CPC) et vérifie si celui-ci pouvait admettre les faits qu'il a retenus (ATF 138 III 374 consid. 4.3.1).</w:t>
      </w:r>
    </w:p>
    <w:p>
      <w:r>
        <w:rPr>
          <w:b/>
        </w:rPr>
        <w:t>E. 1.3</w:t>
      </w:r>
    </w:p>
    <w:p>
      <w:r>
        <w:t>La voie du recours est ouverte contre la décision du Tribunal relative à l'exécution de l'évacuation. Dans le cadre d'un recours, la cognition de la Cour est limitée à la violation du droit et à la constatation manifestement inexacte des faits (art. 320 CPC).</w:t>
      </w:r>
    </w:p>
    <w:p>
      <w:r>
        <w:t>Interjeté dans le délai utile et selon la forme prescrite par la loi (art. 130, 131 et 321 al. 1 et 2 CPC), le recours est recevable.</w:t>
      </w:r>
    </w:p>
    <w:p>
      <w:r>
        <w:rPr>
          <w:b/>
        </w:rPr>
        <w:t>E. 1.4</w:t>
      </w:r>
    </w:p>
    <w:p>
      <w:r>
        <w:t>L'appel et le recours, formés contre la même décision, seront traités dans le présent arrêt (art. 125 CPC). 2. Dans la partie EN FAIT du jugement querellé, le Tribunal a retenu que le contrat de bail de l'appartement "comportait la mention selon laquelle les parties déclaraient connaître et accepter les conditions générales et règles et usages locatifs appliqués dans le canton de Genève, celles-ci faisant partie intégrante du contrat". Il en a conclu que les parties avaient décidé d'intégrer les dispositions du contrat-cadre romand aux rapports de bail, avec pour conséquence que le loyer devait être payé par mois d'avance. Aussi, le loyer pour les mois de décembre 2020 et janvier 2021 était exigible le 13 janvier 2021, lors de l'envoi de l'avis comminatoire. L'arriéré n'ayant pas été soldé dans le délai comminatoire, l'intimée était en droit de résilier le bail selon l'art. 257d CO.</w:t>
      </w:r>
    </w:p>
    <w:p>
      <w:r>
        <w:t>- 7/14 -</w:t>
      </w:r>
    </w:p>
    <w:p>
      <w:r>
        <w:t>C/6935/2021</w:t>
      </w:r>
    </w:p>
    <w:p>
      <w:r>
        <w:t>L'appelant reproche aux premiers juges d'avoir considéré que le contrat-cadre romand avait été intégré au bail (pour l'appartement et le parking), alors que cela ne ressortait ni du contrat ni des autres documents produits par l'intimée. En effet, le bail ne renvoyait pas au contrat-cadre romand, mais à des conditions générales et règles et usages locatifs, dont la bailleresse n'avait pas fait état devant le Tribunal. Or, ces conditions générales n'étaient pas un fait notoire et devaient, pour s'appliquer, être valablement incorporées au bail. Dans la mesure où l'intimée n'avait formulé aucun allégué sur ce point et où elle n'avait pas produit lesdites conditions générales, il n'était pas démontré que le loyer devait être réglé par mois d'avance. Dans la mesure où le loyer de décembre 2020 (à savoir la seule mensualité échue) avait été payé dans le délai comminatoire, le congé était inefficace de sorte que le Tribunal aurait dû déclarer la requête irrecevable.</w:t>
      </w:r>
    </w:p>
    <w:p>
      <w:r>
        <w:t>Selon l'intimée, les conditions générales et règles et usages locatifs appliqués dans le canton de Genève ("qu'elle qu'en soit l'édition") sont un fait notoire connu des premiers juges, pris ès qualité. En se fondant sur ces conditions générales pour retenir que les loyers de décembre 2020 et janvier 2021 étaient exigibles lors de la mise en demeure, le Tribunal n'avait violé ni la maxime d'office ni la maxime des débats, quand bien même ces conditions générales n'avaient pas été produites ni alléguées par la bailleresse; la production du contrat de bail qui s'y référait expressément était, selon elle, suffisante. Le loyer de janvier 2021 n'ayant pas été réglé dans le délai comminatoire, les congés étaient valables.</w:t>
      </w:r>
    </w:p>
    <w:p>
      <w:r>
        <w:rPr>
          <w:b/>
        </w:rPr>
        <w:t>E. 2</w:t>
      </w:r>
    </w:p>
    <w:p>
      <w:r>
        <w:t>Montants impayés ayant fait l'objet de la sommation Loyers des mois de décembre 2020 et janvier 2021, soit Fr. 2'250.00 Preuve : pièce n° 4 et par absence de preuve contraire</w:t>
      </w:r>
    </w:p>
    <w:p>
      <w:r>
        <w:rPr>
          <w:b/>
        </w:rPr>
        <w:t>E. 2.1</w:t>
      </w:r>
    </w:p>
    <w:p>
      <w:r>
        <w:t>2.1.1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Peu importe que les objections du défendeur puissent s'avérer en tout ou partie infondées, après un examen approfondi. Il faut examiner si elles peuvent être réfutées en procédure sommaire. La protection des cas clairs ne doit être accordée que lorsque le</w:t>
      </w:r>
    </w:p>
    <w:p>
      <w:r>
        <w:t>- 8/14 -</w:t>
      </w:r>
    </w:p>
    <w:p>
      <w:r>
        <w:t>C/6935/2021 caractère complet des faits allégués n'est pas douteux et que sur cette base, la résiliation apparaît clairement fondée (arrêt du Tribunal fédéral 4A_265/2013 du 8 juillet 2013 consid. 6).</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w:t>
      </w:r>
    </w:p>
    <w:p>
      <w:r>
        <w:rPr>
          <w:b/>
        </w:rPr>
        <w:t>E. 2.1.2</w:t>
      </w:r>
    </w:p>
    <w:p>
      <w:r>
        <w:t>La maxime des débats s'applique à la procédure des cas clairs (ATF 144 III 462 consid. 3.2; 141 III 262 consid. 4.2.2; arrêt du Tribunal fédéral 4A_447/2011 du 20 septembre 2011 consid. 2.2). Les éléments de fait essentiels, en particulier les faits générateurs de la prétention invoquée, doivent être allégués par le demandeur (ATF 144 III 462 consid. 3.3.2). Dans la mesure où l'instance d'appel assure la continuation du procès de première instance, elle doit user du même type de procédure et des mêmes maximes que celles applicables devant la juridiction précédente (ATF 138 III 252 consid. 2.1; JEANDIN, in CR CPC, 2ème éd. 2019, n.</w:t>
      </w:r>
    </w:p>
    <w:p>
      <w:r>
        <w:rPr>
          <w:b/>
        </w:rPr>
        <w:t>E. 2.1.3</w:t>
      </w:r>
    </w:p>
    <w:p>
      <w:r>
        <w:t>L'art. 150 CPC prévoit que la preuve a pour objet les faits pertinents et contestés (al. 1); la preuve peut également porter sur l'usage et les usages locaux (al. 2). Selon l'art. 151 CPC, les faits notoires ou notoirement connus du tribunal ne doivent pas être prouvés.</w:t>
      </w:r>
    </w:p>
    <w:p>
      <w:r>
        <w:t>Les usages ne sont pas des règles de droit, sauf à les rattacher formellement au droit coutumier. Ainsi, l'usage local - ou élargi - est un point de fait qui doit être prouvé par celui qui l'allègue (SCHWEIZER, in CR CPC, 2ème éd. 2019, n. 16 ad art. 150 CPC et les références citées).</w:t>
      </w:r>
    </w:p>
    <w:p>
      <w:r>
        <w:t>Les faits notoires, qu'il n'est pas nécessaire d'alléguer ni de prouver, sont ceux dont l'existence est certaine au point d'emporter la conviction du juge, qu'il s'agisse de faits connus de manière générale du public ou seulement du juge. Pour être</w:t>
      </w:r>
    </w:p>
    <w:p>
      <w:r>
        <w:t>- 9/14 -</w:t>
      </w:r>
    </w:p>
    <w:p>
      <w:r>
        <w:t>C/6935/2021 notoire, un renseignement ne doit pas être constamment présent à l'esprit; il suffit qu'il puisse être contrôlé par des publications accessibles à chacun (arrêt du Tribunal fédéral 4A_509/2014 du 4 février 2015 consid. 2.1 et 2.2, SJ 2015 I 385; ATF 135 III 88 consid. 4.1; 134 III 224 consid. 5.2). Les faits qui sont immédiatement connus du juge, notamment parce qu'ils ressortent d'une autre procédure entre les mêmes parties, constituent des faits notoires (ATF 135 III 88 consid. 4.1; arrêt du Tribunal fédéral 5A_610/2016 du 3 mai 2017 consid. 3.1).</w:t>
      </w:r>
    </w:p>
    <w:p>
      <w:r>
        <w:t>N'importe quel renseignement accessible à chacun n'est pas pour autant un fait notoire; lorsqu'une recherche est nécessaire, en particulier dans une bibliothèque, sur Internet ou par l'interrogation de tiers, cette recherche incombe à la partie chargée du fardeau de la preuve et le fait qu'elle doit mettre en évidence n'est pas notoire (CORBOZ, in Commentaire de la LTF, 2ème éd., 2014, n. 13b ad art. 99 LTF). Ainsi, un taux d'intérêts qui faisait référence sur le marché des capitaux mais n'était pas immédiatement accessible par la consultation d'un document dont chacun dispose, tel un calendrier ou un dictionnaire courant, n'a pas été jugé notoire (ATF 134 III 224 consid. 5.2).</w:t>
      </w:r>
    </w:p>
    <w:p>
      <w:r>
        <w:t>Le Tribunal fédéral ayant refusé de voir en chaque information trouvée sur Internet un fait devant être considéré comme généralement connu du public, il y a lieu de retenir, en ce qui concerne Internet, que seules les informations bénéficiant d'une empreinte officielle (par ex : Office fédéral de la statistique, inscriptions au registre du commerce, horaire de train des CFF, etc.) peuvent être considérées comme notoires, car facilement accessibles et provenant de sources non controversées (ATF 143 IV 380 consid. 1.2).</w:t>
      </w:r>
    </w:p>
    <w:p>
      <w:r>
        <w:t>Le tribunal applique le droit d'office (art. 57 CPC) sur la base des faits allégués et prouvés (ATF 144 III 462 consid. 3.3.2).</w:t>
      </w:r>
    </w:p>
    <w:p>
      <w:r>
        <w:rPr>
          <w:b/>
        </w:rPr>
        <w:t>E. 2.2</w:t>
      </w:r>
    </w:p>
    <w:p>
      <w:r>
        <w:t>2.2.1 Selon l'art. 257d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(al. 1). En cas de non- paiement dans le délai fixé, il peut, moyennant un délai de congé de 30 jours pour la fin d'un mois, résilier le bail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(arrêts du Tribunal fédéral</w:t>
      </w:r>
    </w:p>
    <w:p>
      <w:r>
        <w:t>- 10/14 -</w:t>
      </w:r>
    </w:p>
    <w:p>
      <w:r>
        <w:t>C/6935/2021 4A_566/2011 du 6 décembre 2011 consid. 3.1; 4A_38/2007 du 7 août 2007 consid. 4.1).</w:t>
      </w:r>
    </w:p>
    <w:p>
      <w:r>
        <w:t>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144 III 462 consid. 3.3.1; 142 III 515 consid.</w:t>
      </w:r>
    </w:p>
    <w:p>
      <w:r>
        <w:rPr>
          <w:b/>
        </w:rPr>
        <w:t>E. 2.2.2</w:t>
      </w:r>
    </w:p>
    <w:p>
      <w:r>
        <w:t>Selon l'art. 257c CO, le locataire doit payer le loyer et, le cas échéant, les frais accessoires, à la fin de chaque mois, mais au plus tard à l'expiration du bail, sauf convention ou usage local contraires.</w:t>
      </w:r>
    </w:p>
    <w:p>
      <w:r>
        <w:t>Les dettes d'argent sont des dettes portables (art. 74 al. 2 ch. 1 CO). Le loyer dû doit donc parvenir au bailleur le dernier jour de l'échéance du paiement. Le locataire qui recourt aux services d'une banque, par exemple qui effectue ses paiements par e-banking, doit ainsi effectuer son versement suffisamment tôt pour que le transfert intervienne à temps. La banque étant l'auxiliaire du locataire (art. 101 CO), son paiement n'est réputé effectué que lorsque le compte du bailleur est crédité. Toutefois, lorsque le bailleur lui remet des bulletins de versement postaux, il suffit que le locataire s'acquitte de son dû au bureau de poste le dernier jour (LACHAT, Le bail à loyer, éd. 2019, p. 376 et les références citées).</w:t>
      </w:r>
    </w:p>
    <w:p>
      <w:r>
        <w:t>En décembre 2000, l'ASLOCA, la Fédération romande immobilière et l'Union suisse des professionnels de l'immobilier ont présenté au Conseil fédéral une requête conjointe, demandant que force obligatoire générale soit donnée au contrat-cadre romand (CCR) qu'elles venaient de conclure (LACHAT, op.cit., pp. 118-119 et les références citées). L'art. 1 al. 1 CCR prévoit que le "loyer, les acomptes de chauffage et de frais accessoires sont payables par mois d'avance au</w:t>
      </w:r>
    </w:p>
    <w:p>
      <w:r>
        <w:t>- 11/14 -</w:t>
      </w:r>
    </w:p>
    <w:p>
      <w:r>
        <w:t>C/6935/2021 domicile du bailleur ou à son compte postal ou bancaire" (cf. not. arrêté du Conseil fédéral du 20 juin 2014, FF 2014 pp. 5087-5094, qui reproduit les onze articles du CCR).</w:t>
      </w:r>
    </w:p>
    <w:p>
      <w:r>
        <w:t>Par arrêté du 5 septembre 2001, le Conseil fédéral a octroyé la force obligatoire générale au CCR, à partir du 1er décembre 2001 et jusqu'au 30 juin 2008, ce qui a eu pour effet de rendre ses dispositions de droit impératif et donc applicables à tous les baux d'habitation dans les cantons de Genève, Vaud, Fribourg, Jura et Neuchâtel et dans les sept districts francophones du canton du Valais (cf. art. 5 de la loi fédérale sur les contrats-cadres de baux à loyer et leur déclaration de force obligatoire générale, LCBD - RS 221.213.15). Le Conseil fédéral a renouvelé la force obligatoire générale du CCR jusqu'au 30 juin 2014, puis jusqu'au 30 juin 2020. A l'expiration de ce délai, la déclaration de force générale est devenue caduque (cf. communication de l'Office fédéral du logement du 28 avril 2020, FF 2020 p. 3555).</w:t>
      </w:r>
    </w:p>
    <w:p>
      <w:r>
        <w:t>Par contrat-cadres, on entend des accords paritaires entre représentants des milieux immobiliers et des organisations de locataires. A l'instar des conventions collectives de travail, ils fixent des règles destinées à compléter les baux individuels. Les contrats-cadres ne sont pas de contrats au sens du CO, mais des contrats-types, des modèles de contrat individuel de bail, qui ne font naître ni droits ni obligations. A moins qu'ils aient acquis force obligatoire générale, les contrats-cadres n'obligent que les particuliers qui les signent (LACHAT, op.cit., p. 114 et les références citées). La fin de la force obligatoire générale a les conséquences suivantes : (i) les dispositions du contrat-cadre qui perdent la force obligatoire générale ne sont pas applicables aux contrats de bail conclus avant leur entrée en vigueur, ni à ceux conclus postérieurement qui ne s'y réfèrent pas; (ii) elles continuent à régir les contrats qui en reproduisent la teneur (LACHAT, op. cit., p. 118).</w:t>
      </w:r>
    </w:p>
    <w:p>
      <w:r>
        <w:rPr>
          <w:b/>
        </w:rPr>
        <w:t>E. 2.2.4</w:t>
      </w:r>
    </w:p>
    <w:p>
      <w:r>
        <w:t>in fine; 141 III 262 consid. 3.2 in fine).</w:t>
      </w:r>
    </w:p>
    <w:p>
      <w:r>
        <w:t>L'avis comminatoire est sujet à réception. En cas d'envoi par pli recommandé, la théorie de la réception relative est applicable. Celle-ci présuppose que le locataire ait pu connaître l'existence de l'envoi, en d'autres termes que l'agent postal ait déposé dans sa boîte aux lettres ou sa case postale un avis de retrait. Si le pli n'est pas retiré, il est réputé reçu le dernier jour du délai de garde postal (ATF 137 III 208 consid. 3.1.3; 140 III 244 consid. 5.1). En cas de bail commun, l'avis comminatoire doit, sous peine de nullité, être notifié à tous les colocataires (LACHAT, op. cit., p. 100 et les références citées).</w:t>
      </w:r>
    </w:p>
    <w:p>
      <w:r>
        <w:rPr>
          <w:b/>
        </w:rPr>
        <w:t>E. 2.3</w:t>
      </w:r>
    </w:p>
    <w:p>
      <w:r>
        <w:t>En l'espèce, par avis comminatoire du 13 janvier 2021, l'intimée a sommé les appelants de payer sous 30 jours les loyers de l'appartement et du parking pour les mois de décembre 2020 et janvier 2021, sous peine de résilier les baux selon l'art. 257d CO. Il n'est pas contesté que D______ n'a pas retiré le pli recommandé contenant la mise en demeure, pli avisé pour retrait le 14 janvier 2021. Selon la théorie relative de la réception, les locataires sont réputés avoir reçu l'avis comminatoire à l'échéance du délai de garde de sept jours, soit le 21 janvier 2021. Le délai comminatoire est ainsi arrivé à son terme le 20 février 2021. Il est également admis que le loyer pour le mois de décembre 2020 (appartement et parking) a été acquitté dans le délai comminatoire, A______ ayant payé 1'175 fr. au guichet d'un bureau de poste le 20 février 2021, en utilisant le bulletin de versement que lui avait remis la bailleresse. Enfin, il n'est pas contesté que la mensualité de janvier 2021 n'a pas été versée dans le délai comminatoire. La</w:t>
      </w:r>
    </w:p>
    <w:p>
      <w:r>
        <w:t>- 12/14 -</w:t>
      </w:r>
    </w:p>
    <w:p>
      <w:r>
        <w:t>C/6935/2021 question à trancher est donc celle de savoir si la bailleresse était en droit d'exiger le paiement du loyer par mois d'avance, en dérogation au système légal (art. 256c CO) et, partant, si le loyer de janvier 2021 était échu lors de l'envoi de l'avis comminatoire.</w:t>
      </w:r>
    </w:p>
    <w:p>
      <w:r>
        <w:t>A cet égard, c'est à juste titre que l'appelant reproche au Tribunal d'avoir retenu que les parties étaient convenues d'intégrer les dispositions du CCR aux rapports de bail : en effet, ni les baux ni les autres pièces produites par l'intimée ne font une quelconque référence à ce contrat-cadre. Le bail de l'appartement (qui ne reproduit par la teneur du CCR) a par ailleurs été conclu en avril 1999, soit avant l'entrée en vigueur du CCR le 1er décembre 2001, de sorte que celui-ci - qui n'a plus force obligatoire générale depuis le 1er juillet 2020 - n'était pas applicable aux rapports de bail lors de l'envoi de l'avis comminatoire (il en va de même pour le bail du parking, dont l'usage a, selon toute vraisemblance, été cédé avec celui de l'appartement au sens de l'art. 253a CO). La bailleresse ne saurait dès lors se fonder sur le CCR pour établir que le loyer brut était payable par mois d'avance - et non par mois échu selon l'art. 257c CO -, quand bien même les dispositions du CCR sont notoires, puisque publiées dans la Feuille fédérale.</w:t>
      </w:r>
    </w:p>
    <w:p>
      <w:r>
        <w:t>C'est également à juste titre que l'appelant fait grief au Tribunal d'avoir retenu, dans son état de fait, que le bail de l'appartement faisait expressément référence à des conditions générales et règles et usages locatifs applicables dans le canton de Genève (l'édition n'a pas été spécifiée). En effet, il ressort clairement du dossier soumis à la Cour - ce dont les parties conviennent - que la bailleresse n'a pas allégué en première instance l'existence de ces conditions générales ni leur contenu, pas plus qu'elle n'a allégué que celles-ci faisaient partie intégrante du bail. Elle n'a pas produit ces conditions générales à l'appui de ses requêtes en évacuation du 15 avril 2021. Contrairement à ce que plaide l'intimée, ces conditions générales, respectivement leur contenu - qui varie d'une édition à l'autre - et leur intégration aux rapports de bail ne peuvent être assimilés à des faits notoires dont le Tribunal devait tenir compte d'office, sans que ceux-ci n'aient à être allégués ni prouvés. En effet, les conditions générales en question, dans leurs différentes éditions, ne sont pas facilement accessibles au public ni immédiatement connues du juge, étant relevé que l'on ne peut les consulter librement sur aucun site Internet officiel (ou même privé) qui les recenserait de manière fiable et non controversée. Le Tribunal ne pouvait donc pas en tenir compte sans violer la maxime des débats applicable à la procédure en protection des cas clairs. C'est donc à tort qu'il s'est fondé sur ces conditions générales (qu'il semble avoir confondues avec le CCR) pour retenir que le loyer était payable par mois d'avance. Enfin, l'intimée n'a pas allégué que l'usage local imposait cette modalité de paiement aux locataires.</w:t>
      </w:r>
    </w:p>
    <w:p>
      <w:r>
        <w:t>En définitive, l'exigence du paiement du loyer par mois d'avance ne résulte ni de la loi, ni des allégués - non contestés ou prouvés - de la bailleresse, ni de faits</w:t>
      </w:r>
    </w:p>
    <w:p>
      <w:r>
        <w:t>- 13/14 -</w:t>
      </w:r>
    </w:p>
    <w:p>
      <w:r>
        <w:t>C/6935/2021 notoires. Il n'est donc pas évident que les locataires étaient en retard dans le paiement du loyer de janvier 2021 lorsque l'avis comminatoire leur a été adressé. Le moyen soulevé par l'appelant sur ce point n'apparaît pas d'emblée inconsistant. Le cas n'est donc pas clair au sens de l'art. 257 CPC.</w:t>
      </w:r>
    </w:p>
    <w:p>
      <w:r>
        <w:rPr>
          <w:b/>
        </w:rPr>
        <w:t>E. 2.4</w:t>
      </w:r>
    </w:p>
    <w:p>
      <w:r>
        <w:t>Dans ces circonstances, l'appel sera admis et les requêtes formées par l'intimée, tant pour l'appartement que pour le parking, seront déclarées irrecevables.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C/6935/2021 PAR CES MOTIFS, La Chambre des baux et loyers : A la forme : Déclare recevables l'appel et le recours interjetés le 28 juin 2021 par A______ contre le jugement JTBL/515/2021 rendu le 11 juin 2021 par le Tribunal des baux et loyers dans la cause C/6935/2021-7-SE. Au fond : Annule ce jugement. Cela fait et statuant à nouveau : Déclare irrecevables les requêtes en protection de cas clairs formées le 15 avril 2021 par B______ SA à l'encontre de A______ et de D______, concernant l'appartement de 4 pièces n° 44 situé au 4ème étage de l'immeuble sis 1______ à E______, ainsi que la place de parc n° 4 située à l'extérieur du même immeuble. Dit que la procédure est gratuite. Déboute les parties de toutes autres conclusions. Siégeant : Madame Sylvie DROIN, présidente; Madame Paola CAMPOMAGNANI et Madame Nathalie RAPP, juges; Madame Maïté VALENTE, greffière.</w:t>
      </w:r>
    </w:p>
    <w:p>
      <w:r>
        <w:t>La présidente : Sylvie DROIN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15'000 fr.</w:t>
      </w:r>
    </w:p>
    <w:p>
      <w:r>
        <w:rPr>
          <w:b/>
        </w:rPr>
        <w:t>E. 3</w:t>
      </w:r>
    </w:p>
    <w:p>
      <w:r>
        <w:t>Sommation (selon l'art. 257d al. 1 CO)</w:t>
      </w:r>
    </w:p>
    <w:p>
      <w:r>
        <w:t>Envoyée le 13.01.2021. Distribuée le 18.01.2021 pour A______ et retournée à l'expéditeur le 22.01.2021 pour D_____.</w:t>
      </w:r>
    </w:p>
    <w:p>
      <w:r>
        <w:t>Preuve : pièces n° 5, 6, 7 et 8</w:t>
      </w:r>
    </w:p>
    <w:p>
      <w:r>
        <w:rPr>
          <w:b/>
        </w:rPr>
        <w:t>E. 4</w:t>
      </w:r>
    </w:p>
    <w:p>
      <w:r>
        <w:t>Résiliation du bail (selon l'art. 257d al. 2 CO)</w:t>
      </w:r>
    </w:p>
    <w:p>
      <w:r>
        <w:t>Adressée le 23.02.2021 pour le 31.03.2021 par courrier recommandé. Retournée à l'expéditeur le 05.03.2021 pour A______ et distribuée le 24.02.2021 pour D______..</w:t>
      </w:r>
    </w:p>
    <w:p>
      <w:r>
        <w:t>Preuve : pièces n° 9, 10, 11 et 12</w:t>
      </w:r>
    </w:p>
    <w:p>
      <w:r>
        <w:rPr>
          <w:b/>
        </w:rPr>
        <w:t>E. 5</w:t>
      </w:r>
    </w:p>
    <w:p>
      <w:r>
        <w:t>Montant payé sur les postes ouverts ayant fait l'objet de la sommation pendant le délai comminatoire Fr. 1'125 fr. le 23.02.2021. Preuve : pièce n° 13 et par absence de preuve contraire</w:t>
      </w:r>
    </w:p>
    <w:p>
      <w:r>
        <w:rPr>
          <w:b/>
        </w:rPr>
        <w:t>E. 6</w:t>
      </w:r>
    </w:p>
    <w:p>
      <w:r>
        <w:t>ad art. 316 CPC). L'instance d'appel instruit dès lors également selon les règles de la procédure sommaire (ATF 138 III 252 consid. 2.1).</w:t>
      </w:r>
    </w:p>
    <w:p>
      <w:r>
        <w:t>Les exigences posées par l'art. 257 al. 1 CPC doivent être satisfaites en première instance déjà, ce qui impose à l'instance d'appel d'évaluer les faits sur la base des preuves déjà appréciées par le premier juge. La production de pièces nouvelles, même de celles qui pourraient être prises en considération selon l'art. 317 al. 1 CPC, est exclue (arrêts du Tribunal fédéral 4A_312/2013 du 17 octobre 2013 consid. 3.1, 4A_429/2012 du 7 novembre 2012 consid. 5). Il en va de même des faits nouveaux (cf. ATF 144 III 462 consid. 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