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ACJC/1333/2017 vom 17. Oktober 2017</w:t>
      </w:r>
    </w:p>
    <w:p>
      <w:r>
        <w:t>GE Cour de justice, 2017-10-17, FR</w:t>
      </w:r>
    </w:p>
    <w:p>
      <w:r>
        <w:rPr>
          <w:b/>
        </w:rPr>
        <w:t xml:space="preserve">Quelle: </w:t>
      </w:r>
      <w:r>
        <w:t>https://mcp.opencaselaw.ch/entscheid/ge_gerichte_ACJC_1333_2017</w:t>
      </w:r>
    </w:p>
    <w:p>
      <w:r>
        <w:t>FR: GE_GERICHTE ACJC/1333/2017 du 17 octobre 2017</w:t>
      </w:r>
    </w:p>
    <w:p>
      <w:r>
        <w:t>IT: GE_GERICHTE ACJC/1333/2017 del 17 ottobre 2017</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 du Tribunal fédéral 5A_765/2012 du 19 février 2013 consid. 1.1). Les jugements de mesures protectrices étant régis par la procédure sommaire selon l'art. 271 CPC, le délai d'introduction de l'appel est de 10 jours (art. 314 al. 1 CPC). L'appel ayant été formé en temps utile et selon la forme prescrite par la loi (art. 130 al. 1 et 311 al. 1 CPC), il est recevable.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w:t>
      </w:r>
    </w:p>
    <w:p>
      <w:r>
        <w:t>- 9/18 -</w:t>
      </w:r>
    </w:p>
    <w:p>
      <w:r>
        <w:t>C/1981/2016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Des pièces nouvelles ont été produites en appel concernant la situation des parties et de leurs enfants. L'appelant a notamment produit un extrait complet du compte n° 2______ auprès de la banque F______ pour l'année 2016, alors qu'il en avait produit un extrait partiel en première instance (cf. supra EN FAIT let. B.g.a).</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Commentario al Codice di diritto processuale civile svizzero (CPC), 2011, p. 1394; TAPPY, Les voies de droit du nouveau Code de procédure civile, in JdT 2010 III p. 115 ss, 139).</w:t>
      </w:r>
    </w:p>
    <w:p>
      <w:r>
        <w:rPr>
          <w:b/>
        </w:rPr>
        <w:t>E. 1.3.2</w:t>
      </w:r>
    </w:p>
    <w:p>
      <w:r>
        <w:t>En l'espèce, les pièces nouvelles produites en appel sont ainsi recevables, à l'exception des parties de l'extrait du compte précité déposées pour la première fois en appel, que l'appelant aurait pu produire devant le premier juge, étant toutefois relevé que les documents écartés ne sont en tout état pas déterminants pour l'issue du litige.</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chiffres 1, 5, 7 à 10, 13 et 14 du dispositif du jugement querellé, non remis en cause par l'appelant, sont entrés en force de chose jugée. En revanche, les chiffres 11 et 12 relatifs aux frais, pourront encore être revus d'office en cas d'annulation de tout ou partie du jugement entrepris dans le cadre du présent appel (art. 318 al. 3 CPC).</w:t>
      </w:r>
    </w:p>
    <w:p>
      <w:r>
        <w:t>- 10/18 -</w:t>
      </w:r>
    </w:p>
    <w:p>
      <w:r>
        <w:t>C/1981/2016</w:t>
      </w:r>
    </w:p>
    <w:p>
      <w:r>
        <w:rPr>
          <w:b/>
        </w:rPr>
        <w:t>E. 2</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3</w:t>
      </w:r>
    </w:p>
    <w:p>
      <w:r>
        <w:t>L'appelant sollicite l'attribution de la garde exclusive sur C______ et, en conséquence, la suppression de la contribution à son entretien.</w:t>
      </w:r>
    </w:p>
    <w:p>
      <w:r>
        <w:t>Il fait valoir que, vu l'état actuel des relations entre l'intimée et sa fille aînée, la mise en place d'une garde alternée serait contraire aux intérêts de l'enfant.</w:t>
      </w:r>
    </w:p>
    <w:p>
      <w:r>
        <w:rPr>
          <w:b/>
        </w:rPr>
        <w:t>E. 3.1</w:t>
      </w:r>
    </w:p>
    <w:p>
      <w:r>
        <w:t>En vertu de l'art. 176 al. 3 CC, relatif à l'organisation de la vie séparée, lorsque les époux ont des enfants mineurs, le juge ordonne les mesures nécessaires d'après les dispositions sur les effets de la filiation (cf. art. 273 ss CC). Le bien de l'enfant constitue la règle fondamentale en matière d'attribution des droits parentaux, les intérêts des parents devant être relégués au second plan. Lorsque le juge détermine auquel des deux parents il attribue la garde, il devra en premier lieu examiner si chacun des parents dispose de capacités éducatives, l'attribution de la garde étant d'emblée exclue si celles-ci font défaut. Le juge dispose d'un large pouvoir d'appréciation (arrêt du Tribunal fédéral 5A_450/2016 du 4 octobre 2016 consid. 4.3.1 et 4.3.2 et les réf. citées). La garde alternée est la situation dans laquelle les parents exercent en commun l'autorité parentale, mais se partagent la garde de l'enfant de manière alternée pour des périodes plus ou moins égales (arrêts du Tribunal fédéral 5A_345/2014 du</w:t>
      </w:r>
    </w:p>
    <w:p>
      <w:r>
        <w:rPr>
          <w:b/>
        </w:rPr>
        <w:t>E. 3.2</w:t>
      </w:r>
    </w:p>
    <w:p>
      <w:r>
        <w:t>En l'espèce, dans son rapport du 16 septembre 2016, le SPMi avait constaté que la mère peinait à gérer ses difficultés et déversait son agressivité sur C______, notamment par des insultes et des gifles. L'intimée avait alors affirmé avoir pris du recul et s'était engagée à ce que de tels débordements de violence avec sa fille n'aient plus lieu. Son attention avait également été attirée sur le fait que, si des épisodes de violences venaient à se répéter entre la mère et les enfants, ou entre parents devant les enfants, les recommandations dudit Service devraient être revues.</w:t>
      </w:r>
    </w:p>
    <w:p>
      <w:r>
        <w:t>Dans son rapport complémentaire du 4 septembre 2017, le SPMi a constaté que les enfants étaient toujours exposées aux conflits entre les parents, lesquels s'étaient encore intensifiés. Si la garde alternée convenait à D______, tel n'était pas le cas de C______, qui s'affirmait, entrait facilement en conflit avec sa mère, qui peinait à gérer cela et à se contenir devant les enfants. Le manque de cohérence entre les parents vis-à-vis des règles imposées à l'adolescente avait des répercussions négatives sur la relation mère-fille. Il convient ainsi de retenir que le maintien de la garde alternée n'est, en l'état, pas dans l'intérêt de C______, de sorte que, conformément aux recommandations du SPMi et aux souhaits de C______ elle-même, sa garde exclusive sera attribuée à son père. Compte tenu de l'importance de maintenir le lien mère-fille, l'intimée et C______ seront encouragées à entreprendre ensemble un suivi thérapeutique, afin de leur permettre de mieux réagir lors de leurs conflits et de leur donner les moyens nécessaires pour protéger leur relation du conflit conjugal.</w:t>
      </w:r>
    </w:p>
    <w:p>
      <w:r>
        <w:t>Par ailleurs, le versement par l'appelant d'une contribution à l'entretien de C______ ne se justifie plus, dès lors qu'il assume la garde exclusive sur celle-ci et l'ensemble des charges de l'enfant.</w:t>
      </w:r>
    </w:p>
    <w:p>
      <w:r>
        <w:t>- 12/18 -</w:t>
      </w:r>
    </w:p>
    <w:p>
      <w:r>
        <w:t>C/1981/2016</w:t>
      </w:r>
    </w:p>
    <w:p>
      <w:r>
        <w:rPr>
          <w:b/>
        </w:rPr>
        <w:t>E. 3.3</w:t>
      </w:r>
    </w:p>
    <w:p>
      <w:r>
        <w:t>Par conséquent, par souci de clarté, les chiffres 3 et 6 seront annulés (art. 318 al. 1 let. b CPC) et il sera statué dans le sens de ce qui précède.</w:t>
      </w:r>
    </w:p>
    <w:p>
      <w:r>
        <w:rPr>
          <w:b/>
        </w:rPr>
        <w:t>E. 4</w:t>
      </w:r>
    </w:p>
    <w:p>
      <w:r>
        <w:t>L'appelant a adhéré au préavis du SPMi préconisant l'instauration d'un droit de visite en faveur de la mère devant s'exercer, à défaut d'accord entre l'intimée et C______, un soir par semaine, un week-end sur deux, ainsi que durant la moitié des vacances scolaires.</w:t>
      </w:r>
    </w:p>
    <w:p>
      <w:r>
        <w:t>L'intimée ne s'est pas déterminée sur ce point.</w:t>
      </w:r>
    </w:p>
    <w:p>
      <w:r>
        <w:rPr>
          <w:b/>
        </w:rPr>
        <w:t>E. 4.1</w:t>
      </w:r>
    </w:p>
    <w:p>
      <w:r>
        <w:t>Aux termes de l'art. 273 al. 1 CC, applicable par renvoi des art. 276 al. 1 CPC et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131 III 209 consid. 5; 127 III 295 = JdT 2002 I 392 consid. 4a).</w:t>
      </w:r>
    </w:p>
    <w:p>
      <w:r>
        <w:rPr>
          <w:b/>
        </w:rPr>
        <w:t>E. 4.2</w:t>
      </w:r>
    </w:p>
    <w:p>
      <w:r>
        <w:t>In casu, un droit de visite usuel sera réservé à l'intimée, devant s'exercer, à défaut d'accord entre le père, la mère et C______, un soir par semaine, un week- end sur deux, ainsi que durant la moitié des vacances scolaires.</w:t>
      </w:r>
    </w:p>
    <w:p>
      <w:r>
        <w:rPr>
          <w:b/>
        </w:rPr>
        <w:t>E. 5</w:t>
      </w:r>
    </w:p>
    <w:p>
      <w:r>
        <w:t>En raison du fait que l'appelant assume le paiement direct des charges fixes de D______ et des difficultés que les parties rencontrent pour communiquer, il apparaît nécessaire que l'appelant puisse avoir un accès direct aux documents officiels de cette enfant et aux factures la concernant. Ainsi, le chiffre 4 du dispositif du jugement entrepris sera annulé et le domicile légal de D______ sera fixé chez leur père.</w:t>
      </w:r>
    </w:p>
    <w:p>
      <w:r>
        <w:rPr>
          <w:b/>
        </w:rPr>
        <w:t>E. 6</w:t>
      </w:r>
    </w:p>
    <w:p>
      <w:r>
        <w:t>Le SPMi recommande l'instauration d'une curatelle d'organisation et de surveillance des relations personnelles.</w:t>
      </w:r>
    </w:p>
    <w:p>
      <w:r>
        <w:t>L'appelant s'est déclaré en faveur d'une telle mesure.</w:t>
      </w:r>
    </w:p>
    <w:p>
      <w:r>
        <w:t>L'intimée ne s'est pas déterminée sur ce point.</w:t>
      </w:r>
    </w:p>
    <w:p>
      <w:r>
        <w:rPr>
          <w:b/>
        </w:rPr>
        <w:t>E. 6.1</w:t>
      </w:r>
    </w:p>
    <w:p>
      <w:r>
        <w:t>Le juge prend les mesures nécessaires pour protéger l'enfant si son développement est menacé et que ses père et mère n'y remédient pas d'eux-mêmes ou sont hors d'état de le faire (art. 307 al. 1 CC).</w:t>
      </w:r>
    </w:p>
    <w:p>
      <w:r>
        <w:t>- 13/18 -</w:t>
      </w:r>
    </w:p>
    <w:p>
      <w:r>
        <w:t>C/1981/2016 Le juge peut notamment nommer un curateur aux fins de surveiller les relations personnelles (art. 308 al. 2 CC). Le curateur aide ainsi les parents à organiser les modalités pratiques de l'exercice du droit de visite (arrêt du Tribunal fédéral 5A_101/2011 du 7 juin 2011 consid. 3.1.4).</w:t>
      </w:r>
    </w:p>
    <w:p>
      <w:r>
        <w:rPr>
          <w:b/>
        </w:rPr>
        <w:t>E. 6.2</w:t>
      </w:r>
    </w:p>
    <w:p>
      <w:r>
        <w:t>En l'espèce, compte tenu du degré important de conflictualité entre les parties, il convient d'entériner les recommandations du SPMi afin de les accompagner dans la prise en charge de leurs enfants, protéger, tant faire se peut, ces derniers du conflit parental et instaurer un climat plus propice au développement harmonieux des mineures. Partant, une mesure de curatelle de surveillance des relations personnelles sera ordonnée pour une durée d'une année. Les frais éventuels relatif à cette mesure de curatelle seront assumés à raison de la moitié par chacun des parents (art. 276 al. 1 CC; 84 al. 1 LaCC; ATF 116 II 399).</w:t>
      </w:r>
    </w:p>
    <w:p>
      <w:r>
        <w:rPr>
          <w:b/>
        </w:rPr>
        <w:t>E. 7</w:t>
      </w:r>
    </w:p>
    <w:p>
      <w:r>
        <w:t>L'appelant sollicite l'attribution en sa faveur du domicile conjugal et du mobilier le garnissant.</w:t>
      </w:r>
    </w:p>
    <w:p>
      <w:r>
        <w:rPr>
          <w:b/>
        </w:rPr>
        <w:t>E. 7.1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w:t>
      </w:r>
    </w:p>
    <w:p>
      <w:r>
        <w:t>- 14/18 -</w:t>
      </w:r>
    </w:p>
    <w:p>
      <w:r>
        <w:t>C/1981/2016 Si ce second critère ne donne pas non plus de résultat clair, le juge doit alors tenir compte du statut juridique de l'immeuble et l'attribuer à celui des époux qui en est le propriétaire ou qui bénéficie d'autres droits d'usage sur celui-ci (ATF 120 II 1 consid. 2c; arrêt du Tribunal fédéral 5A_386/2014 du 1er décembre 2014 consid. 3.1 et les réf. cit.).</w:t>
      </w:r>
    </w:p>
    <w:p>
      <w:r>
        <w:rPr>
          <w:b/>
        </w:rPr>
        <w:t>E. 7.2</w:t>
      </w:r>
    </w:p>
    <w:p>
      <w:r>
        <w:t>En l'espèce, l'appelant se voit confier la garde exclusive de l'enfant aînée des parties et réside avec elle au domicile conjugal. Il prend également en charge D______ une semaine sur deux. Le bien-être des enfants commande qu'ils puissent y demeurer, étant en outre relevé que, si l'intimée ne dispose certes pas de revenus propres - rendant difficiles ses recherches de logement -, elle bénéficie actuellement de la mise à disposition gratuite d'un appartement de 3,5 pièces dans l'immeuble appartement à son époux, lui permettant d'accueillir ses filles dans le cadre de l'exercice de la garde partagée sur la cadette, respectivement de son droit de visite sur l'aînée. Dès lors, le chiffre 2 du dispositif du jugement entrepris sera annulé et la jouissance du domicile conjugal, ainsi que du mobilier le garnissant, attribuée à l'appelant.</w:t>
      </w:r>
    </w:p>
    <w:p>
      <w:r>
        <w:rPr>
          <w:b/>
        </w:rPr>
        <w:t>E. 8</w:t>
      </w:r>
    </w:p>
    <w:p>
      <w:r>
        <w:t>L'intimée réclame le versement d'une provision ad litem de 5'000 fr.</w:t>
      </w:r>
    </w:p>
    <w:p>
      <w:r>
        <w:t>L'appelant s'y oppose et fait valoir que son épouse dispose des moyens lui permettant d'assurer sa défense, dans la mesure où elle a effectué, entre novembre 2015 et mars 2016, des prélèvements non autorisés sur le compte commun des époux totalisant 17'505 fr. et qu'il a assumé tous les frais de la famille depuis la séparation des parties. En première instance, l'intimée avait allégué que ces prélèvements avaient été nécessaires à l'aménagement de son domicile distinct.</w:t>
      </w:r>
    </w:p>
    <w:p>
      <w:r>
        <w:rPr>
          <w:b/>
        </w:rPr>
        <w:t>E. 8.1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 Les contributions d'entretien ayant,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 du Tribunal fédéral 5A_372/2015 du 29 septembre 2015 consid. 4.1).</w:t>
      </w:r>
    </w:p>
    <w:p>
      <w:r>
        <w:t>- 15/18 -</w:t>
      </w:r>
    </w:p>
    <w:p>
      <w:r>
        <w:t>C/1981/2016 La provision ad litem constitue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8.2</w:t>
      </w:r>
    </w:p>
    <w:p>
      <w:r>
        <w:t>En l'espèce, la procédure d'appel arrivant à son terme, il ne se justifie dès lors plus, à ce stade, de donner une suite favorable à la demande de l'intimée. Une éventuelle prise en charge par l'appelant des frais d'avocat assumés par son épouse pour la procédure d'appel sera examinée dans le cadre de la répartition des frais judiciaires et dépens. Partant, la demande de provisio ad litem formée par l'intimée au stade de l'appel sera rejetée.</w:t>
      </w:r>
    </w:p>
    <w:p>
      <w:r>
        <w:rPr>
          <w:b/>
        </w:rPr>
        <w:t>E. 9.1</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ou des circonstances particulières rendent la répartition en fonction du sort de la cause inéquitable (art. 107 al. 1 let. f CPC). La loi accorde au tribunal une marge de manœuvre pour recourir à des considérations d'équité. A titre d'exemples de telles circonstances particulières sont mentionnés un rapport de forces financières très inégal entre les parties ou le comportement de la partie qui obtient gain de cause, qui soit a donné lieu à l'introduction de l'action, soit a occasionné des frais de procédure supplémentaires injustifiés.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et les réf. cit.).</w:t>
      </w:r>
    </w:p>
    <w:p>
      <w:r>
        <w:rPr>
          <w:b/>
        </w:rPr>
        <w:t>E. 9.2</w:t>
      </w:r>
    </w:p>
    <w:p>
      <w:r>
        <w:t>Dès lors que ni la quotité ni la répartition des frais et des dépens de première instance n'ont été remises en cause en appel et que ceux-ci ont été arrêtés conformément aux règles légales (art. 95, 96, 104 al. 1, 106, 107 al. 1 let. c CPC; art. 5 et 30 du Règlement fixant le tarif des greffes en matière civile, RTFMC), le jugement entrepris sera confirmé sur ce point.</w:t>
      </w:r>
    </w:p>
    <w:p>
      <w:r>
        <w:rPr>
          <w:b/>
        </w:rPr>
        <w:t>E. 9.3</w:t>
      </w:r>
    </w:p>
    <w:p>
      <w:r>
        <w:t>Les frais judiciaires de la procédure d'appel seront fixés à 1'400 fr., comprenant les arrêts rendus les 31 mars et 8 mai 2017 (art. 95, 104 al. 1, 105 CPC; art. 30 et 35 RTFMC). Ils sont partiellement couverts par l'avance de</w:t>
      </w:r>
    </w:p>
    <w:p>
      <w:r>
        <w:t>- 16/18 -</w:t>
      </w:r>
    </w:p>
    <w:p>
      <w:r>
        <w:t>C/1981/2016 frais de 1'200 fr. opérée par l'appelant, laquelle demeure acquise à l'Etat (art. 111 al. 1 CPC). Il appert que l'intimée dépend actuellement financièrement de son époux et que, comme relevé précédemment, la contribution d'entretien en sa faveur n'a pas pour but de servir à assumer les frais du procès en divorce (cf. supra consid. 8.1.). Par ailleurs, l'existence d'une quelconque fortune dont celle-ci disposerait n'a pas été rendue vraisemblable, les allégations de l'intimée selon lesquelles elle avait effectué des prélèvements sur le compte commun pour aménager son nouveau domicile étant plausibles. Pour des motifs d'équité liés à la nature du litige et au rapport inégal des forces financières entre les parents, lesdits frais judiciaires seront intégralement mis à la charge de l'appelant (art. 107 al. 1 let. c et f CPC). L'appelant sera, par conséquent, condamné à verser aux Services financiers du Pouvoir judiciaire un montant de 200 fr. à titre de frais judiciaires. Pour les mêmes motifs, l'appelant sera en outre condamné aux dépens d'appel de l'intimée, arrêtés à 3'600 fr., débours et TVA inclus (art. 107 al. 1 let. c et f CPC; art. 20, 25 et 26 al. 1 LaCC; art. 25 al. 1 LTVA; art. 84, 85, 88 et 90 RTFMC, art. 25 et 26 LaCC).</w:t>
      </w:r>
    </w:p>
    <w:p>
      <w:r>
        <w:rPr>
          <w:b/>
        </w:rPr>
        <w:t>E. 10</w:t>
      </w:r>
    </w:p>
    <w:p>
      <w:r>
        <w:t>L'arrêt de la Cour, statuant sur mesures protectrices de l'union conjugale, est susceptible d'un recours en matière civile, les moyens étant limités en application de l'art. 98 LTF. * * * * *</w:t>
      </w:r>
    </w:p>
    <w:p>
      <w:r>
        <w:t>- 17/18 -</w:t>
      </w:r>
    </w:p>
    <w:p>
      <w:r>
        <w:t>C/1981/2016 PAR CES MOTIFS, La Chambre civile : A la forme : Déclare recevable l'appel interjeté le 23 février 2017 par A______ contre les chiffres 2, 3, 4 et 6 du dispositif du jugement JTPI/2029/2017 rendu le 10 février 2017 par le Tribunal de première instance dans la cause C/1981/2016-12. Au fond : Annule les chiffres 2, 3, 4 et 6 du dispositif du jugement entrepris. Cela fait et statuant à nouveau : Attribue à A______ la jouissance exclusive du domicile conjugal, ainsi que du mobilier le garnissant. Attribue à A______ la garde exclusive sur l'enfant C______. Réserve à B______ un droit de visite sur C______, devant s'exercer, à défaut d'accord entre la mère, le père et C______, un soir par semaine, un week-end sur deux, ainsi que la moitié des vacances scolaires. Instaure une garde alternée sur l'enfant D______, à raison d'une semaine sur deux chez chacun des parents, ainsi que la moitié des vacances scolaires, le passage de l'enfant entre les parents devant intervenir le dimanche soir. Dit que le domicile légal de l'enfant D______ est chez A______. Donne acte à A______ de son engagement à verser, en mains de B______, par mois et d'avance, une contribution à l'entretien de D______ de 300 fr. par mois. Instaure une curatelle d'organisation et de surveillance des relations personnelles au sens de l'art. 308 al. 2 CC pour une durée d'une année. Met les frais relatifs à cette curatelle à la charge des parents à raison d'une moitié chacun. Transmet, en conséquence, la présente décision au Tribunal de protection de l'adulte et de l'enfant pour la nomination du curateur. Confirme le jugement querellé pour le surplus.</w:t>
      </w:r>
    </w:p>
    <w:p>
      <w:r>
        <w:t>- 18/18 -</w:t>
      </w:r>
    </w:p>
    <w:p>
      <w:r>
        <w:t>C/1981/2016 Déboute les parties de toute autres conclusions. Sur les frais : Arrête les frais judiciaires d'appel à 1'400 fr. et les met à la charge de A______. Dit qu'ils sont partiellement compensés avec l'avance de frais fournie par A______, laquelle reste acquise à l'Etat de Genève. Condamne A______ à verser aux Services financiers du Pouvoir judiciaire la somme de 200 fr. à titre de solde de frais judiciaires. Condamne A______ verser à B______ la somme de 3'600 fr. à titre de dépens d'appel.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