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ACJC/1332/2016 vom 13. Oktober 2016</w:t>
      </w:r>
    </w:p>
    <w:p>
      <w:r>
        <w:t>GE Cour de justice, 2016-10-13, FR</w:t>
      </w:r>
    </w:p>
    <w:p>
      <w:r>
        <w:rPr>
          <w:b/>
        </w:rPr>
        <w:t xml:space="preserve">Quelle: </w:t>
      </w:r>
      <w:r>
        <w:t>https://mcp.opencaselaw.ch/entscheid/ge_gerichte_ACJC_1332_2016</w:t>
      </w:r>
    </w:p>
    <w:p>
      <w:r>
        <w:t>FR: GE_GERICHTE ACJC/1332/2016 du 13 octobre 2016</w:t>
      </w:r>
    </w:p>
    <w:p>
      <w:r>
        <w:t>IT: GE_GERICHTE ACJC/1332/2016 del 13 ottobre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- 6/16 -</w:t>
      </w:r>
    </w:p>
    <w:p>
      <w:r>
        <w:t>C/20516/2015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2.1</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2.2</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2.3</w:t>
      </w:r>
    </w:p>
    <w:p>
      <w:r>
        <w:t>La maxime de disposition reste applicable s'agissant de la contribution d'entretien due entre époux (ATF 129 III 417 précité; arrêt du Tribunal fédéral 5A_421/2015 du 21 janvier 2016 consid. 6.2.3).</w:t>
      </w:r>
    </w:p>
    <w:p>
      <w:r>
        <w:rPr>
          <w:b/>
        </w:rPr>
        <w:t>E. 3</w:t>
      </w:r>
    </w:p>
    <w:p>
      <w:r>
        <w:t>Les parties ont produit des pièces nouvelles à l'appui de leurs écritures respectives.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rPr>
          <w:b/>
        </w:rPr>
        <w:t>E. 3.2</w:t>
      </w:r>
    </w:p>
    <w:p>
      <w:r>
        <w:t>En l'espèce, les pièces nouvelles produites par les parties sont recevables car pertinentes pour déterminer, notamment, la contribution due à l'entretien de leurs enfants mineurs. Cela vaut à l'exception de la pièce nouvelle produite par l'intimée le 19 août 2016, qui sera déclarée irrecevable parce qu'elle a été produite plus de deux mois après</w:t>
      </w:r>
    </w:p>
    <w:p>
      <w:r>
        <w:t>- 7/16 -</w:t>
      </w:r>
    </w:p>
    <w:p>
      <w:r>
        <w:t>C/20516/2015 que la Cour a gardé la cause à juger (arrêts du Tribunal fédéral 5A_777/2011 du</w:t>
      </w:r>
    </w:p>
    <w:p>
      <w:r>
        <w:rPr>
          <w:b/>
        </w:rPr>
        <w:t>E. 7</w:t>
      </w:r>
    </w:p>
    <w:p>
      <w:r>
        <w:t>février 2012 consid. 2.2; 5A_42/2011 du 21 mars 2011 consid. 2 in RSPC 2011 p. 280) et que l'intimée n'expose pas quelles conclusions elle entend en tirer, de telles conclusions ne pouvant être simplement déduites de la lecture de ce document. 4. L'appelant critique le montant des contributions d'entretien mises à sa charge par le Tribunal, lui reprochant d'avoir retenu que son salaire mensuel net s'élevait à 5'323 fr. 95, ce qu'il conteste. 4.1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 4.1.1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En principe, on ne peut exiger d'un époux la prise ou la reprise d'une activité lucrative à un taux de 50% avant que le plus jeune des enfants n'ait atteint l'âge de</w:t>
      </w:r>
    </w:p>
    <w:p>
      <w:r>
        <w:t>- 8/16 -</w:t>
      </w:r>
    </w:p>
    <w:p>
      <w:r>
        <w:t>C/20516/2015</w:t>
      </w:r>
    </w:p>
    <w:p>
      <w:r>
        <w:rPr>
          <w:b/>
        </w:rPr>
        <w:t>E. 10</w:t>
      </w:r>
    </w:p>
    <w:p>
      <w:r>
        <w:t>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arrêts du Tribunal fédéral 5A_777/2014 du 4 mars 2015 consid. 5.1.3; 5A_825/2013 du 28 mars 2013 consid. 7.3.2). 4.1.2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et 30% pour deux enfants (BASTONS BULLETTI, L'entretien après divorce : méthodes de calcul, montant durée et limites, p. 102 et les références citées). 4.1.3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 sabilité (RS/GE E 3 60.04) et tenir notamment compte du loyer, des cotisations d'assurance-maladie et des impôts. Le minimum vital du débirentier doit dans tous</w:t>
      </w:r>
    </w:p>
    <w:p>
      <w:r>
        <w:t>- 9/16 -</w:t>
      </w:r>
    </w:p>
    <w:p>
      <w:r>
        <w:t>C/20516/2015 les cas être préservé (ATF 135 III 66 consid. 2; 123 III 1 consid. 3b/bb et consid. 5 in fine; arrêt du Tribunal fédéral 5A_662/2013 du 24 juin 2014 consid. 3.2.1).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prononcé sur le sujet (ATF 132 III 209 consid. 2.3; 128 III 411 consid. 3.2.2; Message du Conseil fédéral concernant la révision du code civil suisse [Entretien de l'enfant] du 29 novembre 2013, FF 2014 511, p. 523).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531; ACJC/170/2016 du 12 février 2016 consid. 4.1.1 et 4.2). 4.2 En l'espèce, les parties ne remettent pas en cause l'application de la méthode dite du minimum vital avec répartition de l'excédent appliquée par le Tribunal, de sorte que la Cour en fera application. 4.2.1 L'appelant fait grief au Tribunal d'avoir apprécié sa capacité contributive en se fondant sur un salaire annuel net de 60'995 fr. en 2015 (soit 5'082 fr. 90 par mois), montant qui ressort de son certificat de salaire 2015, plutôt que sur la somme de 59'438 fr. qui résulte du complément à ce certificat de salaire. Il convient de donner raison à l'appelant sur ce point. Il découle en effet de ce complément au certificat de salaire que son employeur a retranché du montant de 60'995 fr. les sommes de 484 fr. à titre de retenue sur salaire pour la contribution professionnelle et de 1'073 fr. à titre de retenue sur salaire pour la perte de gain maladie. Dès lors, le salaire mensuel net de l'appelant s'est élevé à 59'438 fr. en 2015 (60'995 fr. - 484 fr. - 1'073 fr.), soit 4'953 fr. 20 par mois. En revanche, l'appelant ne saurait être suivi lorsqu'il soutient que de ce montant mensuel de 4'953 fr. 20, il faut encore déduire 504 fr. par mois correspondant aux</w:t>
      </w:r>
    </w:p>
    <w:p>
      <w:r>
        <w:t>- 10/16 -</w:t>
      </w:r>
    </w:p>
    <w:p>
      <w:r>
        <w:t>C/20516/2015 indemnités de repas qu'il ne recevra plus. Ce nouvel allégué de fait n'est étayé par aucune pièce, l'appelant n'ayant produit aucun décompte de salaire pour la période de novembre 2015 à avril 2016. Il découle au contraire des décomptes de salaire des mois de septembre et octobre 2015 que, nonobstant la diminution de son taux d'activité à 50%, l'appelant a continué à percevoir des indemnités de repas. Dans ces conditions, ce dernier a échoué à rendre vraisemblable qu'il ne bénéficierait plus d'indemnités de repas, à tout le moins jusqu'au 1er août 2016, date du début de son reclassement professionnel. A compter de cette date, il convient de tenir compte des faits nouveaux allégués par l'appelant, en particulier du fait que les indemnités journalières qu'il percevra de l'AI s'élèveront pendant la durée de son reclassement à 80% de son dernier salaire "avant atteinte à la santé", lequel peut être estimé sur la base du salaire mensuel net réalisé par l'appelant avant le début de son incapacité totale de travailler en juin 2015. Pour le mois de mai 2015, l'appelant a perçu un salaire mensuel net de 5'222 fr. 35, indemnités de repas non comprises. Dès lors, il percevra environ 4'177 fr. 80 (80% de 5'222 fr. 35) par mois à compter du 1er août 2016. A ce montant, il convient d'ajouter le revenu mensuel net moyen de 241 fr. que l'appelant a retiré de son activité accessoire de pompier volontaire en 2015. A cet égard, l'appelant ne convainc pas lorsqu'il soutient qu'il faut soustraire de ce montant moyen de 241 fr. les heures rémunérées pour les "exercices" effectués au cours de l'année 2015, au motif que, de par leur nature, il ne pourrait les percevoir une nouvelle fois. L'appelant n'allègue pas avoir l'intention de cesser son activité accessoire de pompier volontaire et, dans ce contexte, il est vraisemblable qu'il continuera à devoir effectuer des "exercices" dans un but d'entraînement et de formation continue, étant établi que ces heures d'exercices sont rémunérées. Dès lors, il ne saurait être fait grief au Tribunal d'avoir pris en compte le salaire net moyen de cette activité accessoire en 241 fr. pour 2015 ainsi que pour les années suivantes. Les charges mensuelles incompressibles de A______ totalisent 3'437 fr. 30, soit 1'200 fr. pour son entretien de base selon les normes OP, 1'640 fr. de loyer, 52 fr. de frais de parking, 421 fr. 35 de prime d'assurance-maladie obligatoire et 123 fr. 95 de frais de véhicule. Contrairement à l'opinion de l'intimée, ce montant retenu par le Tribunal à titre de frais de véhicule peut être admis, dans la mesure où l'appelant, domicilié à ______ (GE), utilise son véhicule pour se rendre sur son lieu de travail et en aura vraisemblablement encore besoin pour se rendre sur le lieu où sera dispensée la formation en vue de son reclassement professionnel. En outre, la possession d'un véhicule constituera un atout lorsque l'appelant devra chercher un nouvel emploi à la suite de ce reclassement. Au vu de ce qui précède, le solde disponible de l'appelant sera arrêté à un montant arrondi à 1'757 fr. (4'953 fr. 20 + 241 fr. - 3'437 fr. 30) pour la période précédant</w:t>
      </w:r>
    </w:p>
    <w:p>
      <w:r>
        <w:t>- 11/16 -</w:t>
      </w:r>
    </w:p>
    <w:p>
      <w:r>
        <w:t>C/20516/2015 le 1er août 2016, puis à 981 fr. 50 (4'177 fr. 80 + 241 fr. - 3'437 fr. 30) à compter de cette date. 4.2.2 Les revenus et les charges de l'intimée, tels que retenus par le Tribunal, ne sont pas contestés. Comme la situation financière de l'intimée avait évolué depuis la séparation des parties, le Tribunal a fixé ses revenus par périodes. Ainsi, jusqu'à fin décembre 2015, elle percevait, en sus de son revenu de patrouilleuse scolaire de 767 fr., des prestations de l'assurance-chômage à hauteur de 800 fr. par mois en moyenne. Dès lors, ses revenus mensuels s'élevaient à un montant arrondi à 1'567 fr. Les enfants des parties étant âgés de plus de dix ans, le premier juge a considéré qu'il appartenait à l'intimée de trouver un autre emploi à mi-temps. Sur la base du Calculateur de salaire en ligne pour le canton de Genève édité par l'Observatoire genevois du marché du travail (Ogmt), le Tribunal a considéré que l'intimée pourrait, par exemple, travailler dans une société de nettoyage, ce qui lui permettrait de réaliser, pour un emploi sans fonction de cadre, sans expérience professionnelle et à 50%, un salaire mensuel brut de 2'220 fr. Son salaire pourrait même s'élever à 2'440 fr. pour un emploi à temps partiel dans la vente de détail. En outre, selon l'Office fédéral de la statistique, le salaire mensuel brut pour une femme sans formation s'élevait à 4'400 fr. pour un emploi à plein temps. Dans la mesure où l'intimée était consciente, depuis la séparation des parties en août 2015, du fait qu'elle devait trouver un emploi lui permettant de subvenir à ses besoins, le Tribunal a jugé qu'il y avait lieu de lui imputer un revenu hypothétique de 2'200 fr. par mois, à tout le moins dès le mois d'octobre 2016, soit six mois après le prononcé du jugement. Ce raisonnement n'est guère critiquable et n'est au demeurant pas contesté par les parties. Les charges mensuelles incompressibles de l'intimée, non contestées, comprennent l'entretien de base OP pour parent gardien (1'350 fr.), la prime d'assurance-maladie obligatoire, subside déduit (100 fr. 60 en 2015; 131 fr. 35 dès le 1er janvier 2016), les frais de transport (70 fr.) et le loyer, dont il convient de déduire la participation des enfants à hauteur de 30% (1'173 fr. 90, correspondant à 70% de 1'677 fr.), soit un total de 2'694 fr. 50 en 2015 et 2'725 fr. 25 en 2016. Vu les chiffres qui précèdent, c'est à bon droit que le Tribunal a retenu que l'intimée n'était pas en mesure de couvrir ses propres charges, son déficit s'élevant à 1'127 fr. 50 en 2015 (1'567 fr. - 2'694 fr. 50), à 1'958 fr. 25 entre janvier et septembre 2016 (767 fr. - 2'725 fr. 25) et à 525 fr. 25 dès octobre 2016 (2'200 fr. - 2'725 fr. 25). 4.2.3 Les charges mensuelles de l'enfant C______, non contestées, incluent l'entretien de base OP (600 fr.), la participation à hauteur de 15% au loyer de sa</w:t>
      </w:r>
    </w:p>
    <w:p>
      <w:r>
        <w:t>- 12/16 -</w:t>
      </w:r>
    </w:p>
    <w:p>
      <w:r>
        <w:t>C/20516/2015 mère (251 fr. 55), les frais de cours de danse (23 fr. 35) et la prime d'assurance- maladie obligatoire, subside déduit (13 fr. 40 en 2015; 22 fr. 75 dès le 1er janvier 2016), soit un total de 888 fr. 30 en 2015 et de 897 fr. 65 dès le 1er janvier 2016. Ainsi, sous déduction des allocations familiales (en 300 fr.), les besoins mensuels de C______ étaient de 588 fr. 30 en 2015 et s'élèvent à 597 fr. 65 depuis le 1er janvier 2016. Les charges mensuelles de l'enfant D______, non contestées, incluent l'entretien de base OP (600 fr.), la participation à hauteur de 15% au loyer de sa mère (251 fr. 55), les frais de cours de football (25 fr.) et la prime d'assurance-maladie obligatoire, subside déduit (13 fr. 40 en 2015; 22 fr. 75 dès le 1er janvier 2016), soit un total arrondi à 890 fr. en 2015 et de 899 fr. 30 dès le 1er janvier 2016. Ainsi, sous déduction des allocations familiales (en 300 fr.), les besoins mensuels de D______ étaient de 590 fr. en 2015 et s'élèvent à 599 fr. 30 depuis le 1er janvier 2016. 4.2.4 Au vu de ce qui précède, il apparaît qu'en 2015, les revenus cumulés des époux en 6'761 fr. 20 (4'953 fr. 20 + 241 fr. + 1'567 fr.) ne couvraient pas leurs charges et celles des enfants en 7'310 fr. 10 (3'437 fr. 30 + 2'694 fr. 50 + 588 fr. 30 + 590 fr.), le déficit étant de 548 fr. 90. Il en va de même pour la période de janvier à juillet 2016, le déficit étant alors de 1'398 fr. 30 ([4'953 fr. 20 + 241 fr. + 767 fr.] - [3'437 fr. 30 + 2'725 fr. 25 + 597 fr. 65 + 599 fr. 30]). Il est établi que dès le mois d'août 2016, correspondant au début du reclassement professionnel de l'appelant, les revenus de celui-ci vont sensiblement diminuer, de sorte que le déficit de la famille sera de 2'173 fr. 70 ([4'177 fr. 80 + 241 fr. + 767 fr.] - [3'437 fr. 30 + 2'725 fr. 25 + 597 fr. 65 + 599 fr. 30]). A partir du mois d'octobre 2016, compte tenu du revenu hypothétique imputé à l'intimée, ce déficit se réduira à 740 fr. 70 ([4'177 fr. 80 + 241 fr. + 2'200 fr.] - [3'437 fr. 30 + 2'725 fr. 25 + 597 fr. 65 + 599 fr. 30]). Par conséquent, le jugement entrepris sera confirmé pour la période antérieure au 1er août 2016, en tant qu'il condamne l'appelant à verser en mains de son épouse, par mois et d'avance, allocations familiales non comprises, le montant de 600 fr. par enfant, ce qui permettra de couvrir entièrement leurs charges. Le solde disponible de l'appelant s'élevant alors à 557 fr. (1'757 fr. - 1'200 fr.), la contribution d'entretien de 500 fr. fixée en faveur de l'intimée pourra également être maintenue jusqu'au mois d'août 2016, étant rappelé que le déficit de l'intimée a été évalué à 1'958 fr. 25 entre janvier et septembre 2016 (cf. supra consid. 4.2.2). A compter du 1er août 2016, le solde disponible mensuel de l'appelant a été arrêté à 981 fr. 50 (cf. supra consid. 4.2.1), de sorte que les contributions d'entretien fixées par le premier juge ne peuvent être maintenues à l'identique. En conséquence, l'appelant sera condamné à verser, par mois et d'avance, allocations</w:t>
      </w:r>
    </w:p>
    <w:p>
      <w:r>
        <w:t>- 13/16 -</w:t>
      </w:r>
    </w:p>
    <w:p>
      <w:r>
        <w:t>C/20516/2015 familiales non comprises, le montant de 490 fr. par enfant dès le 1er août 2016, ce montant ne permettant pas de couvrir entièrement les charges des enfants. Il résulte cependant de la jurisprudence du Tribunal fédéral (cf. supra consid. 4.1.3) que le minimum vital du débirentier doit dans tous les cas être préservé. Quant à la contribution d'entretien en faveur de l'intimée, elle sera supprimée à compter du mois d'août 2016, étant rappelé qu'un revenu hypothétique de 2'200 fr. lui a été imputé dès octobre 2016, lequel ne lui permettra toutefois pas de combler entièrement son déficit (cf. supra consid. 4.2.2). Enfin, le point de départ du versement des contributions d'entretien fixé au 1er octobre 2015 n'étant pas contesté par les parties, il sera maintenu, l'intimée n'ayant pas conclu à l'octroi de l'effet rétroactif. 4.3 Compte tenu de l'ensemble de ce qui précède, les chiffres 4 et 5 du dispositif du jugement entrepris seront annulés et l'appelant sera condamné à verser en mains de l'intimée, par mois, d'avance, allocations familiales non comprises, une contribution de 600 fr. par enfant pour l'entretien de C______ et D______, du 1er octobre 2015 au 31 juillet 2016, puis de 490 fr. dès le 1er août 2016. L'appelant sera également condamné à verser à l'intimée, par mois et d'avance, une contribution de 500 fr. pour son entretien, du 1er octobre 2015 au 31 juillet 2016. Dans la mesure où l'appelant n'a pas allégué qu'il s'était acquitté de contributions d'entretien en faveur des enfants et/ou de son épouse depuis le prononcé du jugement entrepris, le chiffre 6 du dispositif dudit jugement sera confirmé, en tant qu'il condamne l'appelant à payer à l'intimée la somme de 8'264 fr. 70 pour la période du 1er octobre 2015 au 31 mars 2016 au titre des contributions d'entretien échues au jour du jugement. En effet, les contributions d'entretien fixées par le Tribunal ont été maintenues à l'identique jusqu'au mois d'août 2016 et l'appelant, bien qu'il ait conclu à l'annulation de ce chiffre 6, n'a pas contesté le montant de 8'264 fr. 70 ([1'200 fr. x 6] + [500 fr. x 6] - 1'935 fr. 30), qui prend en compte les versements d'un total non contesté de 1'935 fr. 30 qu'il a effectués pour l'entretien de la famille depuis le début de la procédure. 5. 5.1 L'annulation partielle du jugement entrepris ne commande pas de revoir la décision du Tribunal sur les frais, qui n'est au demeurant pas contestée (art. 318 al. 3 CPC). 5.2 Les frais judiciaires d'appel seront fixés à 800 fr. (art. 31 et 37 du Règlement du 22 décembre 2010 fixant le tarif des frais en matière civile, [RTFMC - E 1 05.10]) et mis à la charge des parties pour moitié chacune, compte tenu de l'issue et de la nature du litige (art. 95 et 107 al. 1 let. c CPC). Les frais judiciaires seront compensés à hauteur de 400 fr. avec l'avance de frais de 800 fr. fournie par l'appelant (art. 111 al. 1 CPC) et la somme de 400 fr. lui sera par conséquent restituée par les Services financiers du Pouvoir judiciaire.</w:t>
      </w:r>
    </w:p>
    <w:p>
      <w:r>
        <w:t>- 14/16 -</w:t>
      </w:r>
    </w:p>
    <w:p>
      <w:r>
        <w:t>C/20516/2015 L'intimée étant au bénéfice de l'assistance juridique, sa part des frais judiciaires sera provisoirement supportée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Les parties conserveront à leur charge leurs propres dépens d'appel (art. 107 al. 1 let. c CPC). 6. Le présent arrêt, qui statue sur mesures provisionnelles, est susceptible d'un recours en matière civile, les moyens étant limités en application de l'art. 98 LTF. * * * * *</w:t>
      </w:r>
    </w:p>
    <w:p>
      <w:r>
        <w:t>- 15/16 -</w:t>
      </w:r>
    </w:p>
    <w:p>
      <w:r>
        <w:t>C/20516/2015 PAR CES MOTIFS, La Chambre civile : A la forme : Déclare recevable l'appel interjeté le 8 avril 2016 par A______ contre le jugement JTPI/3934/2016 rendu le 22 mars 2016 par le Tribunal de première instance dans la cause C/20516/2015-10. Au fond : Annule les chiffres 4 et 5 du dispositif de ce jugement et, statuant à nouveau sur ces points : Condamne A______ à verser en mains de B______, à titre de contribution à l'entretien de l'enfant C______, allocations familiales non comprises, par mois et d'avance, la somme de 600 fr. du 1er octobre 2015 au 31 juillet 2016, puis la somme de 490 fr. dès le 1er août 2016. Condamne A______ à verser en mains de B______, à titre de contribution à l'entretien de l'enfant D______, allocations familiales non comprises, par mois et d'avance, la somme de 600 fr. du 1er octobre 2015 au 31 juillet 2016, puis la somme de 490 fr. dès le 1er août 2016. Condamne A______ à verser à B______, à titre de contribution à son entretien, par mois et d'avance, la somme de 500 fr. du 1er octobre 2015 au 31 juillet 2016. Confirme le jugement entrepris pour le surplus. Déboute les parties de toutes autres conclusions. Sur les frais : Arrête les frais judiciaires d'appel à 800 fr. et les met à la charge des parties pour moitié chacune. Compense les frais judiciaires d'appel à hauteur de 400 fr. avec l'avance de frais de 800 fr. fournie par A______. Ordonne en conséquence aux Services financiers du Pouvoir judiciaire de restituer le montant de 400 fr. à A______. Dit que les frais judiciaires d'appel de 400 fr. à la charge de B______ sont provisoirement supportés par l'État de Genève.</w:t>
      </w:r>
    </w:p>
    <w:p>
      <w:r>
        <w:t>- 16/16 -</w:t>
      </w:r>
    </w:p>
    <w:p>
      <w:r>
        <w:t>C/20516/2015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