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ACJC/1330/2015 vom 5. November 2015</w:t>
      </w:r>
    </w:p>
    <w:p>
      <w:r>
        <w:t>GE Cour de justice, 2015-11-05, FR</w:t>
      </w:r>
    </w:p>
    <w:p>
      <w:r>
        <w:rPr>
          <w:b/>
        </w:rPr>
        <w:t xml:space="preserve">Quelle: </w:t>
      </w:r>
      <w:r>
        <w:t>https://mcp.opencaselaw.ch/entscheid/ge_gerichte_ACJC_1330_2015</w:t>
      </w:r>
    </w:p>
    <w:p>
      <w:r>
        <w:t>FR: GE_GERICHTE ACJC/1330/2015 du 5 novembre 2015</w:t>
      </w:r>
    </w:p>
    <w:p>
      <w:r>
        <w:t>IT: GE_GERICHTE ACJC/1330/2015 del 5 novembre 2015</w:t>
      </w:r>
    </w:p>
    <w:p>
      <w:pPr>
        <w:pStyle w:val="Heading2"/>
      </w:pPr>
      <w:r>
        <w:t>Erwägungen</w:t>
      </w:r>
    </w:p>
    <w:p>
      <w:r>
        <w:rPr>
          <w:b/>
        </w:rPr>
        <w:t>E. 1.1</w:t>
      </w:r>
    </w:p>
    <w:p>
      <w:r>
        <w:t>La décision sur les frais ne peut être attaquée séparément que par un recours (art. 110 CPC). Lorsque seule la question des frais est litigieuse, la décision ne peut être attaquée que par un recours au sens des art. 319 ss CPC (TAPPY, Code de procédure civile commenté BOHNET/HALDY/JEANDIN/SCHWEIZER/TAPPY, ad art. 110 n. 3). Il s'agit d'un cas d'application de l'art. 319 let. b ch. 1 CPC. Les frais comprennent les frais judiciaires et les dépens (art. 95 al. 1 CPC). En cas de recours stricto sensu séparé sur le seul sort des frais réglé dans une décision finale, incidente ou provisionnelle, le délai de recours est en principe de 30 jours (art. 321 al. 1 CPC).</w:t>
      </w:r>
    </w:p>
    <w:p>
      <w:r>
        <w:t>- 4/8 -</w:t>
      </w:r>
    </w:p>
    <w:p>
      <w:r>
        <w:t>C/18576/2014 Les délais légaux ne courent pas du septième jour avant Pâques au septième jour qui suit Pâques inclus (art. 145 al. 1 let. a CPC).</w:t>
      </w:r>
    </w:p>
    <w:p>
      <w:r>
        <w:t>L'intitulé erroné d'un acte de recours - au sens large - est simplement rectifié, lorsque cet acte remplit les conditions de recevabilité du recours qui aurait dû être interjeté (ATF 134 III 379).</w:t>
      </w:r>
    </w:p>
    <w:p>
      <w:r>
        <w:rPr>
          <w:b/>
        </w:rPr>
        <w:t>E. 1.2</w:t>
      </w:r>
    </w:p>
    <w:p>
      <w:r>
        <w:t>Dans le cas d'espèce, A______ n'a contesté que le montant des dépens qui lui ont été alloués en première instance, de sorte que seule la voie du recours et non de l'appel était ouverte. Dans la mesure où les conditions de recevabilité d'un recours au sens des art. 319 ss CPC sont remplies, l'intitulé erroné de son acte sera rectifié. Le recours a par ailleurs été formé dans le délai utile de 30 jours et dans les formes prescrites, de sorte qu'il est recevable.</w:t>
      </w:r>
    </w:p>
    <w:p>
      <w:r>
        <w:rPr>
          <w:b/>
        </w:rPr>
        <w:t>E. 1.3</w:t>
      </w:r>
    </w:p>
    <w:p>
      <w:r>
        <w:t>Le recours est recevable pour violation du droit ou constatation manifestement inexacte des faits (art. 320 CPC).</w:t>
      </w:r>
    </w:p>
    <w:p>
      <w:r>
        <w:rPr>
          <w:b/>
        </w:rPr>
        <w:t>E. 2</w:t>
      </w:r>
    </w:p>
    <w:p>
      <w:r>
        <w:t>Le recourant a produit une pièce nouvelle devant la Cour.</w:t>
      </w:r>
    </w:p>
    <w:p>
      <w:r>
        <w:rPr>
          <w:b/>
        </w:rPr>
        <w:t>E. 2.1</w:t>
      </w:r>
    </w:p>
    <w:p>
      <w:r>
        <w:t>Dans le cadre d'un recours, les conclusions, les allégations de faits et les preuves nouvelles sont irrecevables (art. 326 al. 1 CPC). En effet, en tant que voie de recours extraordinaire, le recours des art. 319 ss CPC a uniquement pour fonction de vérifier la conformité au droit de la décision et non de continuer la procédure de première instance (arrêt du Tribunal fédéral 5D_190/2014 du 12 mai 2015 consid. 3).</w:t>
      </w:r>
    </w:p>
    <w:p>
      <w:r>
        <w:rPr>
          <w:b/>
        </w:rPr>
        <w:t>E. 2.2</w:t>
      </w:r>
    </w:p>
    <w:p>
      <w:r>
        <w:t>La pièce nouvelle produite devant la Cour par le recourant, soit l'état de frais de son conseil du 16 février 2015, sera dès lors déclarée irrecevable, étant relevé pour le surplus que s'il entendait s'en prévaloir, il aurait pu la produire devant le Tribunal lors de l'audience du 17 février 2015.</w:t>
      </w:r>
    </w:p>
    <w:p>
      <w:r>
        <w:rPr>
          <w:b/>
        </w:rPr>
        <w:t>E. 3.1</w:t>
      </w:r>
    </w:p>
    <w:p>
      <w:r>
        <w:t>Aux termes de l'art. 106 CPC, les frais - qui comprennent les frais judiciaires et les dépens (art. 95 al. 1 CPC) - sont mis à la charge de la partie qui succombe; il s'agit du défendeur en cas d'acquiescement.</w:t>
      </w:r>
    </w:p>
    <w:p>
      <w:r>
        <w:t>Les cantons fixent le tarif des frais (art. 96 CPC). Selon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w:t>
      </w:r>
    </w:p>
    <w:p>
      <w:r>
        <w:t>- 5/8 -</w:t>
      </w:r>
    </w:p>
    <w:p>
      <w:r>
        <w:t>C/18576/2014</w:t>
      </w:r>
    </w:p>
    <w:p>
      <w:r>
        <w:t>Le juge fixe des dépens d'après le dossier en chiffres ronds incluant la taxe sur la valeur ajoutée. La décision est motivée (art. 26 al. 1 LaCC). Un état de frais peut être déposé (al. 2). Cette production est facultative, mais la partie qui ne verse pas une telle note de frais au dossier doit s'attendre, si elle obtient gain de cause, à se voir allouer des dépens calculés sur la base de l'appréciation du juge, dans le cadre des minima et maxima admis par la loi (TAPPY, op. cit., ad art. 105 n. 17). La fixation des dépens est sans effet sur les rapports contractuels entre l'avocat et son client (art. 26 al. 3 LaCC). Les débours nécessaires sont estimés, sauf éléments contraires, à 3% du défraiement et s'ajoutent à celui-ci (art. 25 LaCC).</w:t>
      </w:r>
    </w:p>
    <w:p>
      <w:r>
        <w:t>Le défraiement d'un représentant professionnel est, en règle générale, proportionnel à la valeur litigieuse (art. 84 al. 1 RTFMC). Le juge peut s'écarter de plus ou moins 10% du tarif, pour tenir compte de l'importance de la cause, de ses difficultés, de l'ampleur du travail et du temps employé (art. 85 al. 1 RTFMC).</w:t>
      </w:r>
    </w:p>
    <w:p>
      <w:r>
        <w:t>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w:t>
      </w:r>
    </w:p>
    <w:p>
      <w:r>
        <w:t>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w:t>
      </w:r>
    </w:p>
    <w:p>
      <w:r>
        <w:rPr>
          <w:b/>
        </w:rPr>
        <w:t>E. 3.2</w:t>
      </w:r>
    </w:p>
    <w:p>
      <w:r>
        <w:t>Dans le cas d'espèce, c'est à juste titre que le Tribunal a mis les dépens à la charge de l'intimée, laquelle, dans la mesure où elle a acquiescé à la demande, est la partie succombante au sens de l'art. 106 al. 1 CC.</w:t>
      </w:r>
    </w:p>
    <w:p>
      <w:r>
        <w:t>S'agissant du calcul des dépens, il convient de retenir une valeur litigieuse de 27'200 fr. (43'200 fr. – 16'000 fr.), ce qui correspond, sur la base de l'art. 85 RTFMC, à un défraiement de 4'692 fr. Contrairement à ce qu'a retenu le Tribunal, l'art. 87 RTFMC n'était pas applicable, dans la mesure où le jugement du 24 février 2015 avait un caractère final, puisqu'il mettait un terme à la procédure. Dans le cas d'espèce toutefois, il convient de tenir compte du fait que la partie défenderesse a acquiescé à la demande dès réception de celle-ci, de sorte que la procédure s'est limitée, pour le recourant, au dépôt d'une écriture et d'un bordereau de pièces et à la participation à une audience de débats d'instruction extrêmement brève. En ce qui concerne la demande en libération de dette, elle comprend certes un peu plus de dix pages, dont l'essentiel correspond toutefois à un simple exposé</w:t>
      </w:r>
    </w:p>
    <w:p>
      <w:r>
        <w:t>- 6/8 -</w:t>
      </w:r>
    </w:p>
    <w:p>
      <w:r>
        <w:t>C/18576/2014 des faits de la cause, la partie juridique ne présentant aucune complexité particulière. Sur cette base, le recourant ne saurait prétendre à l'octroi de dépens de plus de 4'600 fr., destinés à rémunérer l'activité déployée dans une procédure ayant nécessité une instruction complète, qui n'a pas été nécessaire en l'espèce. C'est dès lors à juste titre que le Tribunal, faisant application des principes énoncés à l'art. 23 al. 1 LaCC, a réduit le montant du défraiement, étant relevé que contrairement à l'avis de l'intimée l'art. 89 RTFMC n'était pas applicable au cas d'espèce, puisqu'une action en libération de dette ne relève pas de la loi fédérale sur la poursuite pour dettes, mais est instruite en la forme ordinaire (art. 83 al. 2 LP). La somme de 800 fr. allouée par le Tribunal ne correspond toutefois qu'à deux heures de travail au tarif usuel de 400 fr. de l'heure, ce qui apparaît insuffisant pour rémunérer l'activité du conseil du recourant. Le défraiement sera dès lors fixé à 2'500 fr., correspondant à plus de six heures d'activité, lesquelles permettent de couvrir le temps nécessaire à la rédaction de la demande et à la préparation du bordereau de pièces, ainsi que la participation à l'audience, étant précisé qu'il ne saurait être tenu compte de l'activité déployée dans le cadre de la procédure de mainlevée, l'action en libération de dette étant une procédure indépendante de celle-ci. A la somme de 2'500 fr. il convient d'ajouter les débours, lesquels seront estimés à 75 fr. sur la base de l'art. 25 LaCC, à défaut d'éléments contraires, ainsi que la TVA à 8%. Le chiffre 6 du dispositif du jugement querellé sera annulé et l'intimée condamnée à verser au recourant la somme arrondie à 2'780 fr. TTC à titre de dépens.</w:t>
      </w:r>
    </w:p>
    <w:p>
      <w:r>
        <w:rPr>
          <w:b/>
        </w:rPr>
        <w:t>E. 4.1</w:t>
      </w:r>
    </w:p>
    <w:p>
      <w:r>
        <w:t>Les frais sont mis à la charge de la partie succombante (art. 106 al. 1 CPC). Lorsqu'aucune des parties n'obtient entièrement gain de cause, les frais sont répartis selon le sort de la cause (art. 106 al. 2 CPC).</w:t>
      </w:r>
    </w:p>
    <w:p>
      <w:r>
        <w:rPr>
          <w:b/>
        </w:rPr>
        <w:t>E. 4.2</w:t>
      </w:r>
    </w:p>
    <w:p>
      <w:r>
        <w:t>Les frais judiciaires de recours seront fixés à 800 fr. (art. 17 RTFMC). Le recourant a obtenu gain de cause sur le principe, mais n'a pas obtenu le plein de ses conclusions. Les frais judiciaires seront par conséquent mis à la charge des deux parties, à concurrence de la moitié chacune. La part incombant au recourant sera provisoirement supportée par l'Etat de Genève, en raison de l'octroi de l'assistance judiciaire; l'intimée sera pour sa part condamnée à verser la somme de 400 fr. à l'Etat de Genève.</w:t>
      </w:r>
    </w:p>
    <w:p>
      <w:r>
        <w:rPr>
          <w:b/>
        </w:rPr>
        <w:t>E. 4.3</w:t>
      </w:r>
    </w:p>
    <w:p>
      <w:r>
        <w:t>Le recourant se verra en outre octroyer des dépens pour la procédure de recours limités à 700 fr. TTC, calculés sur la base du montant de 2'500 fr. alloué ci-dessus (art. 85 RTFMC; art. 25 et 26 LaCC). * * * * *</w:t>
      </w:r>
    </w:p>
    <w:p>
      <w:r>
        <w:t>- 7/8 -</w:t>
      </w:r>
    </w:p>
    <w:p>
      <w:r>
        <w:t>C/18576/2014 PAR CES MOTIFS, La Chambre civile : A la forme : Déclare recevable le recours interjeté par A______ contre le jugement JTPI/2440/2015 rendu le 24 février 2015 par le Tribunal de première instance dans la cause C/18576/2014-18. Au fond : L'admet et annule le chiffre 6 du dispositif dudit jugement. Et statuant à nouveau : Condamne B______ à payer à A______ la somme de 2'780 fr. TTC à titre de dépens. Déboute les parties de toutes autres conclusions. Sur les frais de recours : Arrête les frais judiciaires à 800 fr. Les met à la charge des parties à concurrence de la moitié chacune. Dit que la part de 400 fr. mise à la charge de A______ est provisoirement supportée par l'Etat de Genève. Condamne B______ à verser la somme de 400 fr. à l'Etat de Genève, soit pour lui les Services financiers du Pouvoir judiciaire. Condamne B______ à payer à A______ la somme de 700 fr. TTC à titre de dépens. Siégeant : Monsieur Cédric-Laurent MICHEL, président; Madame Pauline ERARD, Madame Paola CAMPOMAGNANI, juges; Madame Marie NIERMARÉCHAL, greffière.</w:t>
      </w:r>
    </w:p>
    <w:p>
      <w:r>
        <w:t>Le président : Cédric-Laurent MICHEL</w:t>
      </w:r>
    </w:p>
    <w:p>
      <w:r>
        <w:t>La greffière : Marie NIERMARÉCHAL</w:t>
      </w:r>
    </w:p>
    <w:p>
      <w:r>
        <w:t>- 8/8 -</w:t>
      </w:r>
    </w:p>
    <w:p>
      <w:r>
        <w:t>C/18576/2014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