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ACJC/132/2020 vom 10. Februar 2020</w:t>
      </w:r>
    </w:p>
    <w:p>
      <w:r>
        <w:t>GE Cour de justice, 2020-02-10, FR</w:t>
      </w:r>
    </w:p>
    <w:p>
      <w:r>
        <w:rPr>
          <w:b/>
        </w:rPr>
        <w:t xml:space="preserve">Quelle: </w:t>
      </w:r>
      <w:r>
        <w:t>https://mcp.opencaselaw.ch/entscheid/ge_gerichte_ACJC_132_2020</w:t>
      </w:r>
    </w:p>
    <w:p>
      <w:r>
        <w:t>FR: GE_GERICHTE ACJC/132/2020 du 10 février 2020</w:t>
      </w:r>
    </w:p>
    <w:p>
      <w:r>
        <w:t>IT: GE_GERICHTE ACJC/132/2020 del 10 febbraio 2020</w:t>
      </w:r>
    </w:p>
    <w:p>
      <w:pPr>
        <w:pStyle w:val="Heading2"/>
      </w:pPr>
      <w:r>
        <w:t>Erwägungen</w:t>
      </w:r>
    </w:p>
    <w:p>
      <w:r>
        <w:rPr>
          <w:b/>
        </w:rPr>
        <w:t>E. 4</w:t>
      </w:r>
    </w:p>
    <w:p>
      <w:r>
        <w:t>mars 2019, créant ainsi une consorité entre eux. S'il est exact qu'un créancier cessionnaire peut décider de se retirer du procès, sans affecter les droits des autres consorts, un tel retrait n'a pas eu lieu en l'espèce. En effet, le conseil de A______ a sollicité la dispense de comparution personnelle de son mandant et confirmé par- là implicitement que ce dernier poursuivait l'action. Il est dès lors exclu de lui imputer une volonté de retrait du seul fait qu'il n'était pas présent à l'audience du 13 mai 2019.</w:t>
      </w:r>
    </w:p>
    <w:p>
      <w:r>
        <w:t>Compte tenu du défaut de A______, le juge conciliateur a fait correctement application de l'art. 206 al. 1 CPC à l'égard de tous les recourants en rayant la cause du rôle.</w:t>
      </w:r>
    </w:p>
    <w:p>
      <w:r>
        <w:t>Infondé, le recours sera rejeté.</w:t>
      </w:r>
    </w:p>
    <w:p>
      <w:r>
        <w:rPr>
          <w:b/>
        </w:rPr>
        <w:t>E. 5</w:t>
      </w:r>
    </w:p>
    <w:p>
      <w:r>
        <w:t>Les frais judiciaires du recours seront arrêtés à 440 fr. (art. 2, 13, 15 et 38 RTFMC), mis à la charge des recourants, qui succombent (art. 106 al. 1 CPC), et entièrement compensés avec l'avance de même montant fournie par eux, acquise à l'Etat de Genève (art. 111 al. 1 CPC).</w:t>
      </w:r>
    </w:p>
    <w:p>
      <w:r>
        <w:t>Ils seront en outre condamnés, solidairement entre eux, à verser à l'intimé la somme de 800 fr. à titre de dépens de recours, débours inclus, mais sans TVA dans la mesure où l'intimé est domicilié à l'étranger (art. 23 al. 1, 25 et 26 LaCC; art. 84, 85, 89 et 90 RTFMC; arrêt du Tribunal fédéral 4A_623/2015 du 3 mars 2016). * * * * *</w:t>
      </w:r>
    </w:p>
    <w:p>
      <w:r>
        <w:t>- 11/12 -</w:t>
      </w:r>
    </w:p>
    <w:p>
      <w:r>
        <w:t>C/5431/2019 PAR CES MOTIFS, La Chambre civile : A la forme : Déclare recevable le recours interjeté le 14 juin 2019 par A______, C______, B______, D______ SA, E______ LTD, H______ INC, K______, M______, N______, O______, P______ LLC, Q______ LTD, Y______ SA, Z______, AB______; AD______, AF______, AE______, F______, AA______, X______, W______, G______, V______, I______, T______, S______, U______, J______, AC______, R______ et L______ contre le jugement JCTPI/242/2019 rendu le 13 mai 2019 par le juge conciliateur du Tribunal de première instance dans la cause C/5431/2019-7. Au fond : Le rejette. Déboute les parties de toutes autres conclusions. Sur les frais : Arrête les frais judiciaires du recours à 440 fr., les met à la charge de A______, C______, B______, D______ SA, E______ LTD, H______ INC, K______, M______, N______, O______, P______ LLC, Q______ LTD, Y______ SA, Z______, AB______; AD______, AF______, AE______, F______, AA______, X______, W______, G______, V______, I______, T______, S______, U______, J______, AC______, R______ et L______ et les compense avec l'avance fournie, laquelle demeure acquise à l'Etat de Genève. Condamne A______, C______, B______, D______ SA, E______ LTD, H______ INC, K______, M______, N______, O______, P______ LLC, Q______ LTD, Y______ SA, Z______, AB______; AD______, AF______, AE______, F______, AA______, X______, W______, G______, V______, I______, T______, S______, U______, J______, AC______, R______ et L______, pris conjointement et solidairement, à verser à AG______ la somme de 800 fr. à titre de dépens du recours.</w:t>
      </w:r>
    </w:p>
    <w:p>
      <w:r>
        <w:t>- 12/12 -</w:t>
      </w:r>
    </w:p>
    <w:p>
      <w:r>
        <w:t>C/5431/2019 Siégeant : Monsieur Laurent RIEBEN, président; Monsieur Patrick CHENAUX, Madame Jocelyne DEVILLE-CHAVANNE,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