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ACJC/1322/2020 vom 8. Juni 2020</w:t>
      </w:r>
    </w:p>
    <w:p>
      <w:r>
        <w:t>GE Cour de justice, 2020-06-08, FR</w:t>
      </w:r>
    </w:p>
    <w:p>
      <w:r>
        <w:rPr>
          <w:b/>
        </w:rPr>
        <w:t xml:space="preserve">Quelle: </w:t>
      </w:r>
      <w:r>
        <w:t>https://mcp.opencaselaw.ch/entscheid/ge_gerichte_ACJC_1322_2020</w:t>
      </w:r>
    </w:p>
    <w:p>
      <w:r>
        <w:t>FR: GE_GERICHTE ACJC/1322/2020 du 8 juin 2020</w:t>
      </w:r>
    </w:p>
    <w:p>
      <w:r>
        <w:t>IT: GE_GERICHTE ACJC/1322/2020 del 8 giugno 2020</w:t>
      </w:r>
    </w:p>
    <w:p>
      <w:pPr>
        <w:pStyle w:val="Heading2"/>
      </w:pPr>
      <w:r>
        <w:t>Erwägungen</w:t>
      </w:r>
    </w:p>
    <w:p>
      <w:r>
        <w:rPr>
          <w:b/>
        </w:rPr>
        <w:t>E. 8</w:t>
      </w:r>
    </w:p>
    <w:p>
      <w:r>
        <w:t>juin 2020. Le pli recommandé comportant la convocation adressée à A______, ainsi qu'une copie de la requête de mainlevée, a été retourné au Tribunal le 5 juin 2020, muni de la mention postale "Non réclamé". c. A l'audience du Tribunal, B______ a persisté dans ses conclusions. A______ n'a pas comparu. Sur quoi, la cause a été gardée à juger.</w:t>
      </w:r>
    </w:p>
    <w:p>
      <w:r>
        <w:t>- 3/6 -</w:t>
      </w:r>
    </w:p>
    <w:p>
      <w:r>
        <w:t>C/1921/2020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Les conclusions, les allégations de faits et des preuves nouvelles sont irrecevables (art. 326 al. 1 CPC). 1.3 En l'occurrence, le recourant fait valoir qu'il n'aurait pas été atteint par la citation à comparaître à l'audience du Tribunal. Cette motivation, de nature formelle puisqu'elle a trait à la notification d'un acte introductif d'instance ainsi qu'au droit d'être entendu du recourant, entraîne que la conclusion qui s'y rattache (constatation de la nullité ou annulation de la décision attaquée) est recevable au regard des dispositions légales précitées. Contrairement à ce que soutient l'intimé, le recourant n'aurait pas été fondé, dans la situation procédurale d'espèce, à prendre des conclusions au fond, puisque, faute d'avoir été articulées en première instance, elles seraient nouvelles devant la Cour et se heurteraient à l'art. 326 al. 1 CPC. Le recours, formé dans le délai légal, est ainsi recevable. 2. 2.1 Selon l'art. 138 al. 1 CPC, les citations, les ordonnances et les décisions sont notifiées par envoi recommandé ou d'une autre manière contre accusé de réception. L'acte est réputé notifié lorsqu'il a été remis au destinataire, à un de ses employés ou à la personne de seize ans au moins vivant dans le même ménage. Aux termes de l'art. 138 al. 3 let. a CPC concernant les envois recommandés, la notification est réputée avoir eu lieu si l'envoi n'a pas été retiré à l'expiration du délai de sept jours à compter de l'échec de la remise. 2.2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w:t>
      </w:r>
    </w:p>
    <w:p>
      <w:r>
        <w:t>- 4/6 -</w:t>
      </w:r>
    </w:p>
    <w:p>
      <w:r>
        <w:t>C/1921/2020 l'administration des preuves et de se déterminer à leur propos (ATF 136 I 265 consid. 3.2; 135 II 286 consid. 5.1; 129 II 497 consid. 2.2). Le droit d'être entendu est une garantie de nature formelle, dont la violation entraîne l'annulation de l'acte déféré sans égard aux chances de succès du recours sur le fond (ATF 137 I 195 consid. 2.2; 135 I 279 consid. 2.6.1). 2.3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2.4 En l'espèce, il est constant que le pli recommandé comportant la citation à comparaître adressée au recourant n'a pas été retiré à l'échéance du délai de garde. Ainsi que le rappelle la jurisprudence précitée, la fiction de notification ne trouve pas application puisqu'il s'agissait du premier envoi au recourant dans le cadre de la requête de mainlevée formée par l'intimé. Ce dernier soutient toutefois qu'il y aurait place pour un abus de droit - réalisé selon lui in casu - du débiteur, auquel reviendrait dès lors le fardeau de prouver l'irrégularité du service postal ainsi que les circonstances particulières qui l'auraient empêché d'être atteint, en particulier dans le contexte allégué des relations d'affaires qui auraient existé entre les parties. Cette thèse ne convainc pas, au vu des développements clairs du Tribunal fédéral dans l'ATF 138 III 225 précité, dans le cadre spécifique d'une procédure de mainlevée, tel qu'il se présente dans la présente cause.</w:t>
      </w:r>
    </w:p>
    <w:p>
      <w:r>
        <w:t>- 5/6 -</w:t>
      </w:r>
    </w:p>
    <w:p>
      <w:r>
        <w:t>C/1921/2020 C'est ainsi en violation du droit d'être entendu du recourant, lequel n'avait pas été cité régulièrement, que le Tribunal a rendu le jugement attaqué. Il s'ensuit que cette décision sera annulée. La cause sera renvoyée au premier juge, qui veillera à citer valablement le recourant à comparaître, avant de statuer à nouveau (art. 327 al. 3 let. a CPC). 3. Vu l'issue du recours, les frais du recours seront laissés à la charge du canton (art. 107 al. 2 CPC), et l'avance de frais versée par le recourant lui sera ainsi restituée.</w:t>
      </w:r>
    </w:p>
    <w:p>
      <w:r>
        <w:t>Compte tenu du renvoi de la cause au Tribunal, le sort des dépens, arrêtés à 1'500 fr. (au vu de la seule question formelle pertinente et des brèves écritures déposées; art. 84, 88, 89, 90 RTFMC) de la procédure de recours sera délégué à cette autorité (art. 104 al. 4 CPC). * * * * *</w:t>
      </w:r>
    </w:p>
    <w:p>
      <w:r>
        <w:t>- 6/6 -</w:t>
      </w:r>
    </w:p>
    <w:p>
      <w:r>
        <w:t>C/1921/2020 PAR CES MOTIFS, La Chambre civile : A la forme : Déclare recevable le recours interjeté le 9 juillet 2020 par A______ contre le jugement JTPI/7736/2020 rendu le 8 juin 2020 par le Tribunal de première instance dans la cause C/1921/2020-26 SML. Au fond : Annule ce jugement. Renvoie la cause au Tribunal de première instance pour nouvelle décision. Déboute les parties de toute autre conclusion de recours. Sur les frais : Arrête les frais judiciaires de recours à 1'325 fr., et les met à la charge de l'ETAT DE GENEVE. Ordonne la restitution à A______ de 1'325 fr. Arrête à 1'500 fr. les dépens du recours. Délègue au Tribunal la répartition des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