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ACJC/1322/2016 vom 16. Juni 2016</w:t>
      </w:r>
    </w:p>
    <w:p>
      <w:r>
        <w:t>GE Cour de justice, 2016-06-16, FR</w:t>
      </w:r>
    </w:p>
    <w:p>
      <w:r>
        <w:rPr>
          <w:b/>
        </w:rPr>
        <w:t xml:space="preserve">Quelle: </w:t>
      </w:r>
      <w:r>
        <w:t>https://mcp.opencaselaw.ch/entscheid/ge_gerichte_ACJC_1322_2016</w:t>
      </w:r>
    </w:p>
    <w:p>
      <w:r>
        <w:t>FR: GE_GERICHTE ACJC/1322/2016 du 16 juin 2016</w:t>
      </w:r>
    </w:p>
    <w:p>
      <w:r>
        <w:t>IT: GE_GERICHTE ACJC/1322/2016 del 16 giugno 2016</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w:t>
      </w:r>
    </w:p>
    <w:p>
      <w:r>
        <w:rPr>
          <w:b/>
        </w:rPr>
        <w:t>E. 1.2</w:t>
      </w:r>
    </w:p>
    <w:p>
      <w:r>
        <w:t>Le recours peut être formé pour violation du droit et constatation manifestement inexacte des faits (art. 320 CPC).</w:t>
      </w:r>
    </w:p>
    <w:p>
      <w:r>
        <w:t>- 6/8 -</w:t>
      </w:r>
    </w:p>
    <w:p>
      <w:r>
        <w:t>C/922/2016</w:t>
      </w:r>
    </w:p>
    <w:p>
      <w:r>
        <w:rPr>
          <w:b/>
        </w:rPr>
        <w:t>E. 2</w:t>
      </w:r>
    </w:p>
    <w:p>
      <w:r>
        <w:t>Il ne sera pas donné suite à la demande de la recourante tendant à l'apport de la procédure C/1______, dès lors que les allégations de faits et les preuves nouvelles sont irrecevables dans le cadre d'un recours (art. 326 al. 1 CPC). Pour ces mêmes motifs, le procès-verbal d'audience produit avec sa réplique sera écarté de la procédure.</w:t>
      </w:r>
    </w:p>
    <w:p>
      <w:r>
        <w:rPr>
          <w:b/>
        </w:rPr>
        <w:t>E. 3.1</w:t>
      </w:r>
    </w:p>
    <w:p>
      <w:r>
        <w:t>Le droit de superficie est la servitude en vertu de laquelle une personne a la faculté d'avoir ou de faire des constructions, soit sur le fonds grevé, soit au- dessous (art. 779 al. 1 CC). Il donne ainsi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conformément à l'art. 675 al. 1 CC (ATF 133 III 311 consid. 3.2.1). D'un point de vue juridique, la propriété sur une construction, en présence d'une servitude de superficie, est indissolublement liée à la titularité de la servitude, en ce sens que le propriétaire de la construction ne peut être que le titulaire de la servitude de superficie (ATF 90 I 252 consid. 2; 133 III 311 consid. 3.4.1).</w:t>
      </w:r>
    </w:p>
    <w:p>
      <w:r>
        <w:rPr>
          <w:b/>
        </w:rPr>
        <w:t>E. 3.2</w:t>
      </w:r>
    </w:p>
    <w:p>
      <w:r>
        <w:t>En l'espèce, le jugement du 31 mars 2011 prévoit, aux chiffres 3 à 5 de son dispositif, le transfert en faveur de l'intimé de la part de copropriété de la recourante sur l'immeuble sis sur les parcelles nos 1______ et 2______ de la commune ______, moyennant la reprise par le seul intimé des dettes hypothécaires grevant ce bien et le paiement en faveur de la recourante d'une soulte de 1'972'826 fr. 75.</w:t>
      </w:r>
    </w:p>
    <w:p>
      <w:r>
        <w:t>La recourante ne dispose néanmoins pas d'un droit de propriété sur le fonds visé. La propriété de la construction de la villa est liée à son droit de superficie. Contrairement à ce que soutient l'intéressée, elle ne peut disposer du sort "des murs" de la villa de manière dissociée du droit de superficie. Dès lors que l'interprétation du jugement ne permet pas de retenir que la contre- prestation due par la recourante consiste en autre chose que le transfert d'une part de copropriété (cf. arrêt de la Cour de justice du 29 août 2015), son exécution est impossible sur ce point. C'est donc à juste titre que le Tribunal n'a pas donné suite à la requête en exécution de la recourante. Le recours sera ainsi rejeté.</w:t>
      </w:r>
    </w:p>
    <w:p>
      <w:r>
        <w:rPr>
          <w:b/>
        </w:rPr>
        <w:t>E. 4.1</w:t>
      </w:r>
    </w:p>
    <w:p>
      <w:r>
        <w:t>Au vu de l'issu du litige, il n'y a pas lieu de modifier la répartition des frais de première instance, dont les montants ne sont pas contestés (art. 318 al. 3 CPC).</w:t>
      </w:r>
    </w:p>
    <w:p>
      <w:r>
        <w:t>- 7/8 -</w:t>
      </w:r>
    </w:p>
    <w:p>
      <w:r>
        <w:t>C/922/2016</w:t>
      </w:r>
    </w:p>
    <w:p>
      <w:r>
        <w:rPr>
          <w:b/>
        </w:rPr>
        <w:t>E. 4.2</w:t>
      </w:r>
    </w:p>
    <w:p>
      <w:r>
        <w:t>Les frais de recours seront mis à charge de la recourante qui succombe (art. 106 al. 1 CPC). Les frais judiciaires seront fixés à 1'000 fr. (art. 26 et 38 RTFMC) et compensés avec l'avance de 2'000 fr. effectuée par la recourante (art. 111 al. 1 CPC), qui reste acquise à l'Etat de Genève à due concurrence. Les Services financiers du Pouvoir judiciaire seront invités à restituer à la recourante le solde de l'avance de 1'000 fr. La recourante sera en outre condamnée à verser à l'intimé 1'500 fr. à titre de dépens, débours et TVA compris (art. 85, 88 et 90 RTFMC, art. 19 al. 5, 25 et 26 LaCC). * * * * *</w:t>
      </w:r>
    </w:p>
    <w:p>
      <w:r>
        <w:t>- 8/8 -</w:t>
      </w:r>
    </w:p>
    <w:p>
      <w:r>
        <w:t>C/922/2016</w:t>
      </w:r>
    </w:p>
    <w:p>
      <w:r>
        <w:t>PAR CES MOTIFS, La Chambre civile : A la forme : Déclare recevable le recours interjeté par A______ contre le jugement JTPI/7826/2016 rendu le 16 juin 2016 par le Tribunal de première instance dans la cause C/922/2016-7. Au fond : Le rejette. Déboute les parties de toutes autres conclusions. Sur les frais : Arrête les frais judiciaires de recours à 1'000 fr., les met à la charge de A______ et les compense avec l'avance fournie qui reste acquise à due concurrence à l'Etat de Genève. Ordonne aux Services financiers du Pouvoir judiciaire de restituer 1'000 fr. à A______. Condamne A______ à verser 1'500 fr. à B______, à titre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