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ACJC/1321/2014 vom 7. November 2014</w:t>
      </w:r>
    </w:p>
    <w:p>
      <w:r>
        <w:t>GE Cour de justice, 2014-11-07, FR</w:t>
      </w:r>
    </w:p>
    <w:p>
      <w:r>
        <w:rPr>
          <w:b/>
        </w:rPr>
        <w:t xml:space="preserve">Quelle: </w:t>
      </w:r>
      <w:r>
        <w:t>https://mcp.opencaselaw.ch/entscheid/ge_gerichte_ACJC_1321_2014</w:t>
      </w:r>
    </w:p>
    <w:p>
      <w:r>
        <w:t>FR: GE_GERICHTE ACJC/1321/2014 du 7 novembre 2014</w:t>
      </w:r>
    </w:p>
    <w:p>
      <w:r>
        <w:t>IT: GE_GERICHTE ACJC/1321/2014 del 7 novembre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doit, en procédure sommaire, être introduit auprès de l'instance de recours dans les dix jours à compter de la notification de la décision motivée. Il doit être écrit et motivé.</w:t>
      </w:r>
    </w:p>
    <w:p>
      <w:r>
        <w:t>Interjeté dans le délai et selon la forme prescrits, le présent recours est recevable.</w:t>
      </w:r>
    </w:p>
    <w:p>
      <w:r>
        <w:rPr>
          <w:b/>
        </w:rPr>
        <w:t>E. 1.2</w:t>
      </w:r>
    </w:p>
    <w:p>
      <w:r>
        <w:t>Dans le cadre d'un recours, l'autorité a un plein pouvoir d'examen en droit, mais un pouvoir limité à l'arbitraire en fait, n'examinant par ailleurs que les griefs formulés et motivés par le recourant (art. 320 CPC; HOHL, Procédure civile, Tome II, 2ème éd., 2010, n. 2307).</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2.1</w:t>
      </w:r>
    </w:p>
    <w:p>
      <w:r>
        <w:t>Les conclusions, les allégations de faits et les preuves nouvelles sont irrecevables (art. 326 al. 1 CPC).</w:t>
      </w:r>
    </w:p>
    <w:p>
      <w:r>
        <w:t>Il incombe au tribunal de garantir aux parties, dans chaque cas particulier, un droit de réplique effectif. A cette fin le tribunal peut ordonner un second échange</w:t>
      </w:r>
    </w:p>
    <w:p>
      <w:r>
        <w:t>- 4/6 -</w:t>
      </w:r>
    </w:p>
    <w:p>
      <w:r>
        <w:t>C/7404/2014 d’écritures ou fixer un délai aux parties pour une éventuelle détermination (arrêt du Tribunal fédéral 5A_779/2010 du 1er avril 2011 consid. 2.2, Pra 2012, 1).</w:t>
      </w:r>
    </w:p>
    <w:p>
      <w:r>
        <w:rPr>
          <w:b/>
        </w:rPr>
        <w:t>E. 2.2</w:t>
      </w:r>
    </w:p>
    <w:p>
      <w:r>
        <w:t>Les pièces nouvelles produites par la recourante ne sont pas recevables, conformément à l'art. 326 al. 1 CPC. La question de la recevabilité de celles produites par l'intimée peut rester indécise, au vu des considérations qui suivent. Le courrier complémentaire de la recourante du 2 septembre 2014 est également irrecevable, car déposé après l'écoulement du délai fixé pour répliquer.</w:t>
      </w:r>
    </w:p>
    <w:p>
      <w:r>
        <w:rPr>
          <w:b/>
        </w:rPr>
        <w:t>E. 3.1</w:t>
      </w:r>
    </w:p>
    <w:p>
      <w:r>
        <w:t>Le créancier dont la poursuite se fonde sur une reconnaissance de dette constatée par acte authentique ou sous seing privé peut requérir la mainlevée provisoire (art. 82 al. 1 LP).</w:t>
      </w:r>
    </w:p>
    <w:p>
      <w:r>
        <w:t>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w:t>
      </w:r>
    </w:p>
    <w:p>
      <w:r>
        <w:t>Des factures ne valent pas reconnaissances de dette (PANCHAUD/CAPREZ, La mainlevée d'opposition, 2ème éd., 1980, § 3 ch. 3), et ce même si elles n'ont pas été contestées (arrêt du Tribunal fédéral 5P.290/2006 du 12 octobre 2006 consid. 3.3).</w:t>
      </w:r>
    </w:p>
    <w:p>
      <w:r>
        <w:t>La procédure de mainlevée est un incident de la poursuite; il s'agit d'une procédure sur pièces qui n'a pas pour objet de statuer sur la réalité de la prétention en poursuite (ATF 136 III 583 consid. 2.3 p. 586 s.; 133 III 645 consid. 5.3 p. 653 s.; 133 III 399 consid. 1.5 p. 400). Le juge de la mainlevée examine uniquement la force exécutoire du titre produit par le poursuivant, sa nature formelle, et non pas la validité de la prétention déduite en poursuite (ATF 139 III 444 consid. 4.1.1 p. 446; 132 III 140 consid. 4.1.1 p. 142).</w:t>
      </w:r>
    </w:p>
    <w:p>
      <w:r>
        <w:rPr>
          <w:b/>
        </w:rPr>
        <w:t>E. 3.2</w:t>
      </w:r>
    </w:p>
    <w:p>
      <w:r>
        <w:t>En l'espèce, la recourante n'a produit, devant le premier juge, que des factures émises par elle.</w:t>
      </w:r>
    </w:p>
    <w:p>
      <w:r>
        <w:t>De tels documents ne constituent toutefois pas des reconnaissances de dette au sens de l'art. 82 al. 1 LP, dès lors qu'ils ne comportent aucune acceptation écrite et signée de l'intimée.</w:t>
      </w:r>
    </w:p>
    <w:p>
      <w:r>
        <w:t>- 5/6 -</w:t>
      </w:r>
    </w:p>
    <w:p>
      <w:r>
        <w:t>C/7404/2014</w:t>
      </w:r>
    </w:p>
    <w:p>
      <w:r>
        <w:t>C'est donc à bon droit que le Tribunal a considéré que les factures produites ne constituaient pas des titres de mainlevée provisoire.</w:t>
      </w:r>
    </w:p>
    <w:p>
      <w:r>
        <w:t>Dans la mesure où l'appel est rejeté, il n'y a pas lieu de se prononcer sur une éventuelle violation des droits procéduraux de l'intimée, étant rappelé que l'art. 256 al. 1 CPC autorise le juge à renoncer aux débats et à statuer sur pièces.</w:t>
      </w:r>
    </w:p>
    <w:p>
      <w:r>
        <w:rPr>
          <w:b/>
        </w:rPr>
        <w:t>E. 4</w:t>
      </w:r>
    </w:p>
    <w:p>
      <w:r>
        <w:t>La recourante, qui succombe, sera condamnée aux frais (art. 106 al. 1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à 300 fr. L'émolument de la présente décision sera fixé à 450 fr. Il est mis à la charge de la recourante et sera compensé avec l'avance de frais du même montant opérée par celle-ci, acquise à l'Etat par compensation (art. 111 al. 1 CPC).</w:t>
      </w:r>
    </w:p>
    <w:p>
      <w:r>
        <w:t>La recourante versera à l'intimée, assistée d'un conseil devant la Cour, des dépens arrêtés à 300 fr., débours et TVA compris (art. 96 et 105 al. 2 CPC; art. 85 et 90 RTFMC; art. 25 et 26 LaCC). * * * * *</w:t>
      </w:r>
    </w:p>
    <w:p>
      <w:r>
        <w:t>- 6/6 -</w:t>
      </w:r>
    </w:p>
    <w:p>
      <w:r>
        <w:t>C/7404/2014 PAR CES MOTIFS, La Chambre civile : A la forme : Déclare recevable le recours interjeté par A______ contre le jugement JTPI/8497/2014 rendu le 8 juillet 2014 par le Tribunal de première instance dans la cause C/7404/2014-2 SML. Au fond : Rejette ce recours. Déboute les parties de toutes autres ou contraires conclusions. Sur les frais : Arrête les frais du recours à 450 fr. et les met à la charge de A______. Dit qu'ils sont compensés par l'avance de frais fournie par A______, acquise à l'Etat. Condamne A______ à verser à B______ 300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