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ACJC/1320/2017 vom 16. Oktober 2017</w:t>
      </w:r>
    </w:p>
    <w:p>
      <w:r>
        <w:t>GE Cour de justice, 2017-10-16, FR</w:t>
      </w:r>
    </w:p>
    <w:p>
      <w:r>
        <w:rPr>
          <w:b/>
        </w:rPr>
        <w:t xml:space="preserve">Quelle: </w:t>
      </w:r>
      <w:r>
        <w:t>https://mcp.opencaselaw.ch/entscheid/ge_gerichte_ACJC_1320_2017</w:t>
      </w:r>
    </w:p>
    <w:p>
      <w:r>
        <w:t>FR: GE_GERICHTE ACJC/1320/2017 du 16 octobre 2017</w:t>
      </w:r>
    </w:p>
    <w:p>
      <w:r>
        <w:t>IT: GE_GERICHTE ACJC/1320/2017 del 16 ottobre 2017</w:t>
      </w:r>
    </w:p>
    <w:p>
      <w:pPr>
        <w:pStyle w:val="Heading2"/>
      </w:pPr>
      <w:r>
        <w:t>Regeste</w:t>
      </w:r>
    </w:p>
    <w:p>
      <w:r>
        <w:t>Résumé: TRANSFERT DE BAIL COMMERCIAL - TITULARITÉ DE LA CRÉANCE EN RESTITUTION DE LA GARANTIE Lorsque le bailleur accepte le transfert du bail en faveur d'un nouvel exploitant et signe avec celui-ci un nouveau contrat d'exploitation, il en résulte qu'en exécution de ce contrat de transfert, le nouvel exploitant devient titulaire de tous les droits découlant du bail, soit y compris de la créance portant sur la garantie de loyer.</w:t>
      </w:r>
    </w:p>
    <w:p>
      <w:pPr>
        <w:pStyle w:val="Heading2"/>
      </w:pPr>
      <w:r>
        <w:t>Volltext</w:t>
      </w:r>
    </w:p>
    <w:p>
      <w:r>
        <w:t>Résumé: TRANSFERT DE BAIL COMMERCIAL - TITULARITÉ DE LA CRÉANCE EN RESTITUTION DE LA GARANTIE Lorsque le bailleur accepte le transfert du bail en faveur d'un nouvel exploitant et signe avec celui-ci un nouveau contrat d'exploitation, il en résulte qu'en exécution de ce contrat de transfert, le nouvel exploitant devient titulaire de tous les droits découlant du bail, soit y compris de la créance portant sur la garantie de loyer.</w:t>
      </w:r>
    </w:p>
    <w:p>
      <w:r>
        <w:t>Descripteurs: Descripteurs: BAIL À LOYER ; LOCAL PROFESSIONNEL ; GARANTIE BANCAIRE ; TRANSFERT DE BAIL ; CESSION D'UN PATRIMOINE OU D'UNE ENTREPRISE</w:t>
      </w:r>
    </w:p>
    <w:p>
      <w:r>
        <w:t>Normes: Normes: CO.263; CO. 257e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