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ACJC/131/2014 vom 29. Januar 2014</w:t>
      </w:r>
    </w:p>
    <w:p>
      <w:r>
        <w:t>GE Cour de justice, 2014-01-29, FR</w:t>
      </w:r>
    </w:p>
    <w:p>
      <w:r>
        <w:rPr>
          <w:b/>
        </w:rPr>
        <w:t xml:space="preserve">Quelle: </w:t>
      </w:r>
      <w:r>
        <w:t>https://mcp.opencaselaw.ch/entscheid/ge_gerichte_ACJC_131_2014</w:t>
      </w:r>
    </w:p>
    <w:p>
      <w:r>
        <w:t>FR: GE_GERICHTE ACJC/131/2014 du 29 janvier 2014</w:t>
      </w:r>
    </w:p>
    <w:p>
      <w:r>
        <w:t>IT: GE_GERICHTE ACJC/131/2014 del 29 gennaio 2014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février 2014 compte tenu du recours interjeté; Que le présent recours est donc, prima facie, dénué de chances de succès, car irrecevable; Que, dès lors, la requête de la recourante tendant à la suspension de l'effet exécutoire attaché à l'ordonnance querellée doit être rejetée;</w:t>
      </w:r>
    </w:p>
    <w:p>
      <w:r>
        <w:t>- 4/5 -</w:t>
      </w:r>
    </w:p>
    <w:p>
      <w:r>
        <w:t>C/23570/2010 Qu'il sera statué sur les frais et dépens de l'incident avec la décision au fond (art. 104 al. 3 CPC); Considérant enfin que la présente décision, de nature incidente, rendue dans le cadre d'une procédure dont la valeur litigeuse est supérieure à 30'000 fr., est susceptible d'un recours en matière civile au Tribunal fédéral, dans les limites de l'art. 93 LTF (ATF 137 III 475 consid. 1; arrêt du Tribunal fédéral 4D_26/2011 consid. 2 et 3), et que la décision relative à une requête d'effet suspensif étant une mesure provisionnelle au sens de l'art. 98 LTF, seule peut être invoquée la violation des droits constitutionnels (art. 98 LTF; ATF 137 III 475 consid. 2; arrêt du Tribunal fédéral 2C_8/2011 du 3 mars 2011 consid. 3.1). * * * * *</w:t>
      </w:r>
    </w:p>
    <w:p>
      <w:r>
        <w:t>- 5/5 -</w:t>
      </w:r>
    </w:p>
    <w:p>
      <w:r>
        <w:t>C/23570/2010 PAR CES MOTIFS, La Chambre civile : Statuant sur suspension de l'exécution : Rejette la requête de A______ tendant à la suspension de l'effet exécutoire attaché à l'ordonnance rendue le 13 décembre 2013 par le Tribunal de première instance dans la procédure C/23570/2010-2. Dit qu'il sera statué sur les frais et dépens de l'incident avec la décision sur le fond. Siégeant : Madame Florence KRAUSKOPF, présidente; Nathalie DESCHAMPS, greffière.</w:t>
      </w:r>
    </w:p>
    <w:p>
      <w:r>
        <w:t>La présidente : Florence KRAUSKOPF</w:t>
      </w:r>
    </w:p>
    <w:p>
      <w:r>
        <w:t>La greffière : Nathalie DESCHAMPS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civile, dans les limites des art. 93 et 98 LTF.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