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ACJC/1318/2020 vom 7. Mai 2020</w:t>
      </w:r>
    </w:p>
    <w:p>
      <w:r>
        <w:t>GE Cour de justice, 2020-05-07, FR</w:t>
      </w:r>
    </w:p>
    <w:p>
      <w:r>
        <w:rPr>
          <w:b/>
        </w:rPr>
        <w:t xml:space="preserve">Quelle: </w:t>
      </w:r>
      <w:r>
        <w:t>https://mcp.opencaselaw.ch/entscheid/ge_gerichte_ACJC_1318_2020</w:t>
      </w:r>
    </w:p>
    <w:p>
      <w:r>
        <w:t>FR: GE_GERICHTE ACJC/1318/2020 du 7 mai 2020</w:t>
      </w:r>
    </w:p>
    <w:p>
      <w:r>
        <w:t>IT: GE_GERICHTE ACJC/1318/2020 del 7 maggio 2020</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compte tenu qu'il est rédigé par une partie comparaissant en personne, le recours est recevable, sous réserve de ce qui suit (cf. infra consid. 2).</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2</w:t>
      </w:r>
    </w:p>
    <w:p>
      <w:r>
        <w:t>La recourante sollicite qu'il soit "recommandé" au Tribunal d'attendre la décision du Tribunal fédéral sur le recours qu'elle lui a adressé et dont elle indique qu'il porte sur des questions similaires à celles soulevées par la présente cause. Elle invoque que si le jugement attaqué était confirmé, elle se retrouverait dans une situation intenable, obligée de faire un second recours au Tribunal fédéral qui porterait sur les mêmes points de droit qu'elle a déjà soulevés.</w:t>
      </w:r>
    </w:p>
    <w:p>
      <w:r>
        <w:t>Il doit être compris de ces explications que la recourante conteste l'absence de suspension de la procédure par le Tribunal, dans l'attente de la décision qui sera rendue par le Tribunal fédéral dans une cause portant sur des questions similaires, et qu'elle sollicite à nouveau devant la Cour une telle suspension.</w:t>
      </w:r>
    </w:p>
    <w:p>
      <w:r>
        <w:rPr>
          <w:b/>
        </w:rPr>
        <w:t>E. 2.1.1</w:t>
      </w:r>
    </w:p>
    <w:p>
      <w:r>
        <w:t>Selon l'art. 126 al. 1 CPC, le tribunal peut ordonner la suspension de la procédure si des motifs d'opportunité le commandent; la procédure peut notamment être suspendue lorsque la décision dépend du sort d'un autre procès. Le refus de la suspension - à la différence du prononcé de la suspension (cf. art. 126 al. 2 CPC en lien avec art. 319 lit. b ch. 1 CPC) - ne peut être attaqué séparément au plan cantonal que de manière limitée, soit seulement dans le cadre de l'art. 319 lit. b ch. 2 CPC.</w:t>
      </w:r>
    </w:p>
    <w:p>
      <w:r>
        <w:rPr>
          <w:b/>
        </w:rPr>
        <w:t>E. 2.1.2</w:t>
      </w:r>
    </w:p>
    <w:p>
      <w:r>
        <w:t>Selon l'art. 319 lit. b ch. 2 CPC, le recours est recevable contre les autres décisions et ordonnances d'instruction de première instance que celles</w:t>
      </w:r>
    </w:p>
    <w:p>
      <w:r>
        <w:t>- 4/5 -</w:t>
      </w:r>
    </w:p>
    <w:p>
      <w:r>
        <w:t>C/10967/2019 mentionnées à la lit. a lorsqu'elles peuvent causer un préjudice difficilement réparable. Est considérée comme "préjudice difficilement réparable", toute incidence dommageable (y compris financière ou temporelle), pourvu qu'elle soit difficilement réparable. Le préjudice sera considéré comme difficilement réparable s'il ne peut pas être supprimé ou seulement partiellement, même dans l'hypothèse d'une décision finale favorable au recourant (REICH, Schweizerische Zivilprozessordnung [ZPO], Baker &amp; McKenzie [éd.], 2010, n. 8 ad art. 319 CPC). Il appartient au recourant d'alléguer et d'établir la possibilité que la décision incidente lui cause un préjudice difficilement réparable, à moins que cela ne fasse d'emblée aucun doute (par analogie: ATF 134 III 426 consid. 1.2 et 133 III 629 consid. 2.3.1; HALDY, in Commentaire romand, Code de procédure civile, 2ème éd., 2019, n. 9 ad art. 126 CPC). Si la condition du préjudice difficilement réparable n'est pas remplie, la partie doit attaquer la décision avec la décision finale sur le fond (Message du Conseil fédéral CPC, FF 2006 6841, ad art. 316, p. 6984).</w:t>
      </w:r>
    </w:p>
    <w:p>
      <w:r>
        <w:rPr>
          <w:b/>
        </w:rPr>
        <w:t>E. 2.2</w:t>
      </w:r>
    </w:p>
    <w:p>
      <w:r>
        <w:t>En l'espèce, la recourante n'invoque aucun préjudice difficilement réparable que le jugement attaqué pourrait lui causer si la cause n'était pas suspendue et un tel préjudice ne paraît pas d'emblée évident. En particulier, elle n'explique pas en quoi sa situation serait "intenable" si elle était obligée de faire un nouveau recours au Tribunal fédéral, pour les mêmes motifs que ceux qu'elle avait déjà invoqués, comme elle l'indique. Il sera également relevé que le jugement attaqué statue sur le fond du litige. Or, la recourante ne le conteste d'aucune manière en tant qu'il a considéré que les conditions pour le prononcé la mainlevée définitive de l'opposition au commandement de payer étaient remplies. En l'absence d'une telle contestation, une suspension de la procédure ne se justifie pas. Au vu de ce qui précède, le recours sera déclaré irrecevable.</w:t>
      </w:r>
    </w:p>
    <w:p>
      <w:r>
        <w:rPr>
          <w:b/>
        </w:rPr>
        <w:t>E. 3</w:t>
      </w:r>
    </w:p>
    <w:p>
      <w:r>
        <w:t>La recourante, qui succombe, sera condamnée aux frais judicaires de recours (art. 106 al. 1 CPC), arrêtés à 300 fr. (art. 48 et 61 OELP) et compensés avec l'avance fournie, qui reste acquise à l'Etat de Genève.</w:t>
      </w:r>
    </w:p>
    <w:p>
      <w:r>
        <w:t>Il ne sera pas alloué de dépens à l'intimé, qui n'a pas répondu au recours. * * * * *</w:t>
      </w:r>
    </w:p>
    <w:p>
      <w:r>
        <w:t>- 5/5 -</w:t>
      </w:r>
    </w:p>
    <w:p>
      <w:r>
        <w:t>C/10967/2019</w:t>
      </w:r>
    </w:p>
    <w:p>
      <w:r>
        <w:t>PAR CES MOTIFS, La Chambre civile :</w:t>
      </w:r>
    </w:p>
    <w:p>
      <w:r>
        <w:t>Déclare irrecevable le recours interjeté par A______ contre le jugement JTPI/7595/2020 rendu le 18 juin 2020 par le Tribunal de première instance dans la cause C/10967/2019- 20 SML. Arrête les frais judicaires à 300 fr., les met à la charge de A______ et dit qu'ils sont compensés avec l'avance fournie, qui reste acquise à l'Etat de Genève. Dit qu'il n'est pas alloué de dépens. Siégeant : Monsieur Laurent RIEBEN, président; Madame Fabienne GEISINGER-MARIETHOZ et Monsieur Ivo BUETTI, juges; Madame Mélanie DE RESENDE PEREIRA, greffière.</w:t>
      </w:r>
    </w:p>
    <w:p>
      <w:r>
        <w:t>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