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ACJC/1318/2015 vom 30. Oktober 2015</w:t>
      </w:r>
    </w:p>
    <w:p>
      <w:r>
        <w:t>GE Cour de justice, 2015-10-30, FR</w:t>
      </w:r>
    </w:p>
    <w:p>
      <w:r>
        <w:rPr>
          <w:b/>
        </w:rPr>
        <w:t xml:space="preserve">Quelle: </w:t>
      </w:r>
      <w:r>
        <w:t>https://mcp.opencaselaw.ch/entscheid/ge_gerichte_ACJC_1318_2015</w:t>
      </w:r>
    </w:p>
    <w:p>
      <w:r>
        <w:t>FR: GE_GERICHTE ACJC/1318/2015 du 30 octobre 2015</w:t>
      </w:r>
    </w:p>
    <w:p>
      <w:r>
        <w:t>IT: GE_GERICHTE ACJC/1318/2015 del 30 ottobre 2015</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le recours est en l'espèce recevable.</w:t>
      </w:r>
    </w:p>
    <w:p>
      <w:r>
        <w:rPr>
          <w:b/>
        </w:rPr>
        <w:t>E. 1.2</w:t>
      </w:r>
    </w:p>
    <w:p>
      <w:r>
        <w:t>Le recours peut être formé pour violation du droit et constatation manifestement inexacte des faits (art. 320 CPC).</w:t>
      </w:r>
    </w:p>
    <w:p>
      <w:r>
        <w:t>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1.3</w:t>
      </w:r>
    </w:p>
    <w:p>
      <w:r>
        <w:t>La procédure sommaire est applicable (art. 251 let. a CPC).</w:t>
      </w:r>
    </w:p>
    <w:p>
      <w:r>
        <w:rPr>
          <w:b/>
        </w:rPr>
        <w:t>E. 1.4</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t>En l'espèce, la recourante a produit, à l'appui de son recours et de sa réplique, quatre pièces nouvelles (n. 8 à 11), dont les trois dernières ont été établies antérieurement à la mise en délibération devant le premier juge. La pièce n. 8 n'est quant à elle pas datée. La recevabilité de tels titres et des pseudo nova qu'ils</w:t>
      </w:r>
    </w:p>
    <w:p>
      <w:r>
        <w:t>- 6/10 -</w:t>
      </w:r>
    </w:p>
    <w:p>
      <w:r>
        <w:t>C/1559/2015 tendent à démontrer peut en l'occurrence demeurer ouverte, lesdites pièces étant sans pertinence pour l'issue du litige.</w:t>
      </w:r>
    </w:p>
    <w:p>
      <w:r>
        <w:t>S'agissant des pièces produites par l'intimé, l'accusé de réception de la plainte pénale déposée auprès du Ministre public vaudois (n. 2) est postérieur au jugement querellé, de sorte qu'elle est recevable. L'extrait du Registre du commerce (n. 6) constitue un fait notoire qui ne doit être ni allégué ni prouvé (ATF 135 III 88 consid. 4.1 in fine). Les autres pièces ont été établies antérieurement à la date à laquelle le Tribunal a gardé la cause à juger et leur recevabilité peut demeurer indécise, dès lors qu'elles ne sont pas déterminantes pour statuer sur le présent cas.</w:t>
      </w:r>
    </w:p>
    <w:p>
      <w:r>
        <w:rPr>
          <w:b/>
        </w:rPr>
        <w:t>E. 2.1</w:t>
      </w:r>
    </w:p>
    <w:p>
      <w:r>
        <w:t>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1 et 4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5A_739/2013 du 19 février 2014 consid. 3; 5A_925/2012 du 5 avril 2013 consid. 9.2 et les références, publié in SJ 2013 I p. 463).</w:t>
      </w:r>
    </w:p>
    <w:p>
      <w:r>
        <w:rPr>
          <w:b/>
        </w:rPr>
        <w:t>E. 2.2</w:t>
      </w:r>
    </w:p>
    <w:p>
      <w:r>
        <w:t>La juridiction saisie d'un recours contre la révocation du séquestre (art. 278 al. 3 LP) ne jouit pas d'une cognition plus étendue que celle du juge de l'opposition : elle examine également au degré de la vraisemblance si les conditions du séquestre sont réalisées. Il suffit dès lors que cette autorité - comme</w:t>
      </w:r>
    </w:p>
    <w:p>
      <w:r>
        <w:t>- 7/10 -</w:t>
      </w:r>
    </w:p>
    <w:p>
      <w:r>
        <w:t>C/1559/2015 la précédente -, se fondant sur des éléments objectifs, acquiert l'impression que les faits pertinents se sont produits, sans qu'elle doive exclure pour autant la possibilité qu'ils se soient déroulés autrement (arrêt du Tribunal fédéral 5A_654/2010 du 24 novembre 2011 consid. 7.2 et réf. citées; HOHL, op. cit., n. 1643 p. 300 et réf.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même si le juge estime encore possible que les circonstances fondant cette vraisemblance ne se soient pas vérifiées. Le point de savoir si le degré de vraisemblance requis par le droit fédéral est atteint dans le cas particulier ressortit à l'appréciation des preuves. Dans ce domaine, le Tribunal fédéral reconnaît une ample latitude aux autorités cantonales (ATF 138 III 232 consid.4.1.1 = JT 2012 II 511; arrêt du Tribunal fédéral 5A_877/2011 du 5 mars 2012 consid. 2.1 et 2.2).</w:t>
      </w:r>
    </w:p>
    <w:p>
      <w:r>
        <w:rPr>
          <w:b/>
        </w:rPr>
        <w:t>E. 2.3</w:t>
      </w:r>
    </w:p>
    <w:p>
      <w:r>
        <w:t>La vraisemblance de l'existence de la créance porte aussi bien sur le fait que le droit; le juge n'examinera que sommairement le bien-fondé juridique de la prétention (JT 2012 II 511, consid. 4.1.1; arrêt du Tribunal fédéral 5A_365/2012 du 17 août 2012 consid. 4.3.2; HOHL, op. cit., n. 1637 p. 299).</w:t>
      </w:r>
    </w:p>
    <w:p>
      <w:r>
        <w:rPr>
          <w:b/>
        </w:rPr>
        <w:t>E. 2.4</w:t>
      </w:r>
    </w:p>
    <w:p>
      <w:r>
        <w:t>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op. cit., n. 2509 et 2938 p. 452 et 519 et réf. citées). Encore faut-il que cette appréciation erronée porte sur des faits pertinents qui seront susceptibles d'avoir une incidence déterminante sur le sort de la cause (JEANDIN, op. cit., n. 5 ad art. 321 CPC et réf. citées).</w:t>
      </w:r>
    </w:p>
    <w:p>
      <w:r>
        <w:rPr>
          <w:b/>
        </w:rPr>
        <w:t>E. 2.5</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w:t>
      </w:r>
    </w:p>
    <w:p>
      <w:r>
        <w:t>Des factures ne valent pas reconnaissance de dette et ce, même si elles ne sont pas contestées (arrêt du Tribunal fédéral 5P.290/2006 du 12 octobre 2006 consid. 3.2).</w:t>
      </w:r>
    </w:p>
    <w:p>
      <w:r>
        <w:t>- 8/10 -</w:t>
      </w:r>
    </w:p>
    <w:p>
      <w:r>
        <w:t>C/1559/2015</w:t>
      </w:r>
    </w:p>
    <w:p>
      <w:r>
        <w:t>La reconnaissance de dette peut découler du rapprochement de plusieurs pièces, pour autant que les éléments nécessaires en résultent (ATF 130 III 87 = SJ 2004 I 209 consid. 3.1; 122 II 126 consid. 2; arrêt du Tribunal fédéral 5P.290/2006 du 12 octobre 2006 consid. 3.1.2; PANCHAUD/CAPREZ, La mainlevée d'opposition, 2ème édition, 1980, p. 2).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w:t>
      </w:r>
    </w:p>
    <w:p>
      <w:r>
        <w:rPr>
          <w:b/>
        </w:rPr>
        <w:t>E. 2.6</w:t>
      </w:r>
    </w:p>
    <w:p>
      <w:r>
        <w:t>A la lumière de ces principes, il convient d'examiner si le premier juge a procédé, au stade de la vraisemblance, à des constatations manifestement inexactes des faits (art. 320 let. b CPC) ou s'il s'est mépris sur la notion de vraisemblance de la créance (art. 320 let. a CPC), vraisemblance dont il a nié qu'elle ait été rapportée ici.</w:t>
      </w:r>
    </w:p>
    <w:p>
      <w:r>
        <w:t>La recourante, pour rendre vraisemblable la créance réclamée dans le séquestre litigieux, a produit un document intitulé reconnaissance de dette. Ce document, signé par les deux parties, fait certes état d'une somme de 20'500 fr., due par l'intimé à la recourante, soit une somme déterminée. Toutefois, la volonté de payer de l'intimé n'est pas faite sans réserve ni condition. En effet, les parties sont convenues de ce que les avances consenties par la recourante seraient compensées avec les affaires en cours et que, si celles-ci ne couvraient par lesdites avances, la dette reconnue serait remboursée. Pour fonder le montant dû par l'intimé, la recourante a produit un décompte de commissions et avances concernant les années 2012 et 2013. Ce document, d'ailleurs non daté, ne comporte aucune signature, en particulier pas celle de l'intimé. La recourante a allégué que l'intimé n'aurait conclu aucun contrat donnant lieu à rétribution, sans toutefois le rendre vraisemblable.</w:t>
      </w:r>
    </w:p>
    <w:p>
      <w:r>
        <w:t>Par ailleurs, même à retenir que l'intimé ait proposé un échéancier de paiement à la recourante, il ne ressort ainsi pas des documents produits que l'intimé ait reconnu la dette objet de la présente procédure. De plus, rien au dossier ne permet de retenir que cette proposition ait été liée à la créance réclamée par la recourante. En outre, et contrairement à ce que soutient la recourante, il ne ressort pas du procès-verbal de l'audience du 13 juin 2015 devant le Tribunal que l'intimé ait reconnu lui devoir la somme de 20'500 fr.</w:t>
      </w:r>
    </w:p>
    <w:p>
      <w:r>
        <w:t>Par conséquent, aucun de ces documents, pris ensemble ou séparément, ne constitue une reconnaissance de la créance poursuivie, comme l'a retenu à bon droit le Tribunal.</w:t>
      </w:r>
    </w:p>
    <w:p>
      <w:r>
        <w:t>- 9/10 -</w:t>
      </w:r>
    </w:p>
    <w:p>
      <w:r>
        <w:t>C/1559/2015</w:t>
      </w:r>
    </w:p>
    <w:p>
      <w:r>
        <w:rPr>
          <w:b/>
        </w:rPr>
        <w:t>E. 2.7</w:t>
      </w:r>
    </w:p>
    <w:p>
      <w:r>
        <w:t>Les faits ont ainsi été correctement établis par le premier juge, de sorte que le recours est infondé.</w:t>
      </w:r>
    </w:p>
    <w:p>
      <w:r>
        <w:t>Compte tenu de ce qui précède, la Cour n'examinera pas l'existence de la créance compensante alléguée par l'intimé.</w:t>
      </w:r>
    </w:p>
    <w:p>
      <w:r>
        <w:rPr>
          <w:b/>
        </w:rPr>
        <w:t>E. 3</w:t>
      </w:r>
    </w:p>
    <w:p>
      <w:r>
        <w:t>La recourante, qui succombe, supportera les frais de recours (art. 106 al. 1 CPC), arrêtés à 600 fr. (art. 48 et 61 al. 1 OELP). Ils seront compensés avec l'avance de frais du même montant effectuée par la recourante (art. 111 al. 1 CPC), qui reste acquise à l'Etat.</w:t>
      </w:r>
    </w:p>
    <w:p>
      <w:r>
        <w:t>La recourante sera en outre condamnée à verser la somme de 800 fr. à l'intimé à titre de dépens du recours, débours et TVA compris (art. 105 al. 2, 106 al. 1, 111 al. 2 CPC, art. 85, 89 et 90 RTFMC, art. 25 et 26 LaCC).</w:t>
      </w:r>
    </w:p>
    <w:p>
      <w:r>
        <w:rPr>
          <w:b/>
        </w:rPr>
        <w:t>E. 4</w:t>
      </w:r>
    </w:p>
    <w:p>
      <w:r>
        <w:t>La valeur litigieuse des conclusions est inférieure à 30'000 fr. * * * * *</w:t>
      </w:r>
    </w:p>
    <w:p>
      <w:r>
        <w:t>- 10/10 -</w:t>
      </w:r>
    </w:p>
    <w:p>
      <w:r>
        <w:t>C/1559/2015 PAR CES MOTIFS, La Chambre civile : A la forme : Déclare recevable le recours interjeté le 15 juin 2015 par A______ SA contre le jugement OSQ/27/2015 rendu le 1er juin 2015 par le Tribunal de première instance dans la cause C/1559/2015-19 SQP. Au fond : Le rejette. Déboute les parties de toutes autres conclusions. Sur les frais du recours : Arrête les frais judiciaires à 600 fr. et les compense avec l'avance de frais du même montant fournie par A______ SA. Les met à la charge d'A______ SA. Condamne A______ SA à verser 800 fr. à B______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