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ACJC/1316/2015 vom 30. Oktober 2015</w:t>
      </w:r>
    </w:p>
    <w:p>
      <w:r>
        <w:t>GE Cour de justice, 2015-10-30, FR</w:t>
      </w:r>
    </w:p>
    <w:p>
      <w:r>
        <w:rPr>
          <w:b/>
        </w:rPr>
        <w:t xml:space="preserve">Quelle: </w:t>
      </w:r>
      <w:r>
        <w:t>https://mcp.opencaselaw.ch/entscheid/ge_gerichte_ACJC_1316_2015</w:t>
      </w:r>
    </w:p>
    <w:p>
      <w:r>
        <w:t>FR: GE_GERICHTE ACJC/1316/2015 du 30 octobre 2015</w:t>
      </w:r>
    </w:p>
    <w:p>
      <w:r>
        <w:t>IT: GE_GERICHTE ACJC/1316/2015 del 30 ottobre 2015</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doit, en procédure sommaire, être introduit dans les dix jours à compter de la notification de la décision motivée. Interjeté dans le délai prescrit et selon la forme requise par la loi,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1.3</w:t>
      </w:r>
    </w:p>
    <w:p>
      <w:r>
        <w:t>Les conclusions, allégations de fait et preuves nouvelles sont irrecevables (art. 326 al. 1 CPC). Les pièces nouvelles produites par la recourante sont par conséquent irrecevables.</w:t>
      </w:r>
    </w:p>
    <w:p>
      <w:r>
        <w:t>- 4/6 -</w:t>
      </w:r>
    </w:p>
    <w:p>
      <w:r>
        <w:t>C/3804/2015</w:t>
      </w:r>
    </w:p>
    <w:p>
      <w:r>
        <w:rPr>
          <w:b/>
        </w:rPr>
        <w:t>E. 2</w:t>
      </w:r>
    </w:p>
    <w:p>
      <w:r>
        <w:t>La recourante fait valoir que le devis signé par l'intimé vaut reconnaissance de dette. Elle ajoute que ce dernier n'a pas rendu vraisemblable ses allégations selon lesquelles ses prestations étaient défectueuses.</w:t>
      </w:r>
    </w:p>
    <w:p>
      <w:r>
        <w:rPr>
          <w:b/>
        </w:rPr>
        <w:t>E. 2.1</w:t>
      </w:r>
    </w:p>
    <w:p>
      <w:r>
        <w:t>Selon l'art. 82 al. 1 LP, le créancier dont la poursuite se fonde sur une reconnaissance de dette constatée par acte authentique ou sous seing privé peut requérir la mainlevée provisoire.</w:t>
      </w:r>
    </w:p>
    <w:p>
      <w:r>
        <w:rPr>
          <w:b/>
        </w:rPr>
        <w:t>E. 2.1.1</w:t>
      </w:r>
    </w:p>
    <w:p>
      <w:r>
        <w:t>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S'agissant de l'exigibilité de la créance au moment de l'introduction de la poursuite, il appartient au créancier de l'établir (arrêts du Tribunal fédéral 5A_32/2011 du 16 février 2012 consid. 3 non publié aux ATF 138 III 182; 5A_845/2009 du 16 février 2010 consid. 7.1; 4A_223/2009 du 14 juillet 2009 consid. 3.2; STAEHELIN, in Basler Kommentar, Bundesgesetz über Schuldbetreibung und Konkurs I, 2ème éd. 2010, n. 77 et 79 ad art. 82 LP). Le contrat de vente ordinaire constitue une reconnaissance de dette pour le prix de vente échu, pour autant que le vendeur ait livré la chose (KRAUSKOPF, La mainlevée provisoire: quelques jurisprudences récentes, JdT 2008 II 23, p. 32 s.; PANCHAUD/CAPREZ, La mainlevée d'opposition, 2ème éd., 1980, par. 69). Une facture ne constitue en revanche pas une reconnaissance de dette (PANCHAUD/CAPREZ, op. cit., par. 3 ch. 3) et ce même si elle n'a pas été contestée (arrêt du Tribunal fédéral 5P_290/2006 du 12 octobre 2006 consid. 3.3).</w:t>
      </w:r>
    </w:p>
    <w:p>
      <w:r>
        <w:rPr>
          <w:b/>
        </w:rPr>
        <w:t>E. 2.1.2</w:t>
      </w:r>
    </w:p>
    <w:p>
      <w:r>
        <w:t>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Le poursuivi peut se prévaloir de tous les moyens de droit civil - exceptions ou objections - qui infirment la reconnaissance de dette (ATF 131 III 268 consid. 3.2).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Dans le cadre d'un contrat de vente, le poursuivi est ainsi libéré s'il établit par pièces, au degré de la vraisemblance, que la chose vendue est affectée de défauts, signalés à temps, mais vainement, au vendeur, lesquels paraissent justifier une</w:t>
      </w:r>
    </w:p>
    <w:p>
      <w:r>
        <w:t>- 5/6 -</w:t>
      </w:r>
    </w:p>
    <w:p>
      <w:r>
        <w:t>C/3804/2015 résolution du contrat ou à tout le moins une réduction du prix (KRAUSKOPF, op. cit., p. 33).</w:t>
      </w:r>
    </w:p>
    <w:p>
      <w:r>
        <w:rPr>
          <w:b/>
        </w:rPr>
        <w:t>E. 2.2</w:t>
      </w:r>
    </w:p>
    <w:p>
      <w:r>
        <w:t>En l'espèce, la Cour constate que le devis dont se prévaut la recourante n'a pas été produit en première instance. Aucun document signé par l'intimé d'où ressort sa volonté de payer à la recourante, sans réserve ni condition, une somme d'argent déterminée ou aisément déterminable et exigible n'a ainsi été déposé devant le Tribunal. En particulier, ni les échanges de courriels, ni les factures envoyées par la recourante ne valent reconnaissance de dette au sens de l'art. 82 LP. C'est par conséquent à juste titre que le Tribunal a débouté celle-ci des fins de sa requête. Le recours sera dès lors rejeté.</w:t>
      </w:r>
    </w:p>
    <w:p>
      <w:r>
        <w:rPr>
          <w:b/>
        </w:rPr>
        <w:t>E. 3</w:t>
      </w:r>
    </w:p>
    <w:p>
      <w:r>
        <w:t>La recourante, qui succombe, sera condamnée aux frais (art. 106 al. 1 CPC). Les frais judiciaires seront fixés à 450 fr. (art. 48 et 61 al. 1 OELP) et compensés avec l'avance fournie qui reste acquise à l'Etat de Genève (art. 111 al. 1 CPC). Il n'y a pas lieu d'allouer de dépens à l'intimé qui n'est pas représenté par un avocat et n'a pas répondu au recours (art. 95 al. 3 let. c CPC). * * * * *</w:t>
      </w:r>
    </w:p>
    <w:p>
      <w:r>
        <w:t>- 6/6 -</w:t>
      </w:r>
    </w:p>
    <w:p>
      <w:r>
        <w:t>C/3804/2015 PAR CES MOTIFS, La Chambre civile : A la forme : Déclare recevable le recours interjeté par A______ contre le jugement JTPI/8647/2015 rendu le 3 août 2015 par le Tribunal de première instance dans la cause C/3804/2015-JS SML. Au fond : Rejette ce recours. Déboute les parties de toutes autres conclusions. Sur les frais : Arrête à 450 fr. les frais judiciaires du recours, les met à la charge de A______ et les compense avec l'avance fournie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