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ACJC/1314/2016 vom 7. Oktober 2016</w:t>
      </w:r>
    </w:p>
    <w:p>
      <w:r>
        <w:t>GE Cour de justice, 2016-10-07, FR</w:t>
      </w:r>
    </w:p>
    <w:p>
      <w:r>
        <w:rPr>
          <w:b/>
        </w:rPr>
        <w:t xml:space="preserve">Quelle: </w:t>
      </w:r>
      <w:r>
        <w:t>https://mcp.opencaselaw.ch/entscheid/ge_gerichte_ACJC_1314_2016</w:t>
      </w:r>
    </w:p>
    <w:p>
      <w:r>
        <w:t>FR: GE_GERICHTE ACJC/1314/2016 du 7 octobre 2016</w:t>
      </w:r>
    </w:p>
    <w:p>
      <w:r>
        <w:t>IT: GE_GERICHTE ACJC/1314/2016 del 7 ottobre 2016</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- 4/8 -</w:t>
      </w:r>
    </w:p>
    <w:p>
      <w:r>
        <w:t>C/24553/2015 l'appel est recevable si la valeur litigieuse au dernier état des conclusions est de 10'000 fr. au moins (art. 308 al. 2 CPC).</w:t>
      </w:r>
    </w:p>
    <w:p>
      <w:r>
        <w:t>En l'espèce, la valeur litigieuse est de 786'500 fr., de sorte que la voie de l'appel est ouverte.</w:t>
      </w:r>
    </w:p>
    <w:p>
      <w:r>
        <w:rPr>
          <w:b/>
        </w:rPr>
        <w:t>E. 1.2</w:t>
      </w:r>
    </w:p>
    <w:p>
      <w:r>
        <w:t>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w:t>
      </w:r>
    </w:p>
    <w:p>
      <w:r>
        <w:t>En l'espèce, l'appel a été formé dans le délai et la forme prescrits par la loi, il est donc recevable.</w:t>
      </w:r>
    </w:p>
    <w:p>
      <w:r>
        <w:rPr>
          <w:b/>
        </w:rPr>
        <w:t>E. 2</w:t>
      </w:r>
    </w:p>
    <w:p>
      <w:r>
        <w:t>Les parties ont produit des pièces nouvelles.</w:t>
      </w:r>
    </w:p>
    <w:p>
      <w:r>
        <w:rPr>
          <w:b/>
        </w:rPr>
        <w:t>E. 2.1</w:t>
      </w:r>
    </w:p>
    <w:p>
      <w:r>
        <w:t>La nature particulière de la procédure sommaire en protection des cas clairs de l'art. 257 CPC exige que le juge d'appel évalue les faits sur la base des preuves déjà appréciées par le premier juge. La production de pièces nouvelles est ainsi exclue, même si celles-ci pourraient être considérées comme recevables en conformité de l'art. 317 al. 1 CPC (arrêt du Tribunal fédéral 4A_312/2013 du 17 octobre 2013 consid. 3.2).</w:t>
      </w:r>
    </w:p>
    <w:p>
      <w:r>
        <w:rPr>
          <w:b/>
        </w:rPr>
        <w:t>E. 2.2</w:t>
      </w:r>
    </w:p>
    <w:p>
      <w:r>
        <w:t>Ainsi, les pièces nouvelles déposées par les parties et les allégations y afférentes sont irrecevables et la Cour examinera la cause sur la base du dossier tel que soumis au Tribunal.</w:t>
      </w:r>
    </w:p>
    <w:p>
      <w:r>
        <w:rPr>
          <w:b/>
        </w:rPr>
        <w:t>E. 3</w:t>
      </w:r>
    </w:p>
    <w:p>
      <w:r>
        <w:t>L'appelant fait grief au Tribunal d'avoir admis la voie de la protection du cas clair, alors que l'état de fait n'était pas susceptible d'être immédiatement prouvé et que la situation juridique n'était pas claire.</w:t>
      </w:r>
    </w:p>
    <w:p>
      <w:r>
        <w:rPr>
          <w:b/>
        </w:rPr>
        <w:t>E. 3.1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w:t>
      </w:r>
    </w:p>
    <w:p>
      <w:r>
        <w:t>- 5/8 -</w:t>
      </w:r>
    </w:p>
    <w:p>
      <w:r>
        <w:t>C/24553/2015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arrêt du Tribunal fédéral 4A_92/2016 du 21 mars 2016 consid. 6).</w:t>
      </w:r>
    </w:p>
    <w:p>
      <w:r>
        <w:rPr>
          <w:b/>
        </w:rPr>
        <w:t>E. 3.2</w:t>
      </w:r>
    </w:p>
    <w:p>
      <w:r>
        <w:t>Selon l'art. 169 al. 1 CO, le débiteur peut opposer au cessionnaire, comme il aurait pu les opposer au cédant, les exceptions qui lui appartenaient au moment où il a eu connaissance de la cession.</w:t>
      </w:r>
    </w:p>
    <w:p>
      <w:r>
        <w:rPr>
          <w:b/>
        </w:rPr>
        <w:t>E. 3.3</w:t>
      </w:r>
    </w:p>
    <w:p>
      <w:r>
        <w:t>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1ère phrase CO). Par ailleurs, une personne mariée ne peut cautionner valablement qu'avec le consentement écrit de son conjoint donné préalablement ou au plus tard simultanément dans l'espèce, à moins que les époux ne soient séparés de corps par jugement (art. 494 al. 1 CO).</w:t>
      </w:r>
    </w:p>
    <w:p>
      <w:r>
        <w:t>La caution est subrogée aux droits du créancier à concurrence de ce qu'elle lui a payé. Elle peut les exercer dès l'exigibilité de la dette (art. 507 al. 1 CO). La caution qui a payé en vertu d'un cautionnement qui s'est révélé nul, ne dispose pas du droit de recours de l'art. 507 CO (MEYER, in Commentaire romand, Code des obligations I, 2003, n. 7 ad art. 507 CO).</w:t>
      </w:r>
    </w:p>
    <w:p>
      <w:r>
        <w:rPr>
          <w:b/>
        </w:rPr>
        <w:t>E. 3.4</w:t>
      </w:r>
    </w:p>
    <w:p>
      <w:r>
        <w:t>Le gage mobilier est régi par les art. 884 ss CC. Sa constitution nécessite un contrat par lequel le débiteur manifeste la volonté de créer un droit de gage (arrêt du Tribunal fédéral 4A_540/2015 du 1er avril 2016 consid. 2.2). Pour garantir le remboursement des montants qui leur sont dus, les banques obtiennent souvent des garanties de nature réelle sur des actifs appartenant soit à leur débiteur, soit à des tiers (LOMBARDINI, Droit bancaire suisse, 2ème éd., 2008, p. 878 n. 11). Le tiers dont les garanties consenties sont réalisées est subrogé aux droits du créancier gagiste vis-à-vis du débiteur (LOMBARDINI, op. cit., p. 894 et 895, n. 54 et 55).</w:t>
      </w:r>
    </w:p>
    <w:p>
      <w:r>
        <w:t>- 6/8 -</w:t>
      </w:r>
    </w:p>
    <w:p>
      <w:r>
        <w:t>C/24553/2015</w:t>
      </w:r>
    </w:p>
    <w:p>
      <w:r>
        <w:rPr>
          <w:b/>
        </w:rPr>
        <w:t>E. 3.5</w:t>
      </w:r>
    </w:p>
    <w:p>
      <w:r>
        <w:t>En l'espèce, l'intimée requiert de l'appelant le paiement de 786'500 fr., en se fondant sur la cession d'une créance résultant du droit de recours de la caution. L'appelant est légitimé à opposer à l'intimée/cessionnaire la nullité du cautionnement. Cela étant, l'acte de cautionnement, dont l'existence est alléguée par les deux parties, n'a pas été versé à la procédure. Il n'est donc pas possible d'examiner la validité de celui-ci. En outre, à la lumière des pièces soumises au Tribunal, il apparaît plutôt que c'est sur la base d'actes de nantissement que la banque a obtenu du cédant le paiement de la dette de l'appelant. Ainsi, l'application des dispositions légales invoquées par l'intimée ne s'impose pas de façon évidente.</w:t>
      </w:r>
    </w:p>
    <w:p>
      <w:r>
        <w:t>Il résulte des développements qui précèdent que les faits allégués ne correspondent pas aux titres produits et que la situation juridique n'est pas claire. Il ne peut être statué immédiatement sur les arguments soulevés par l'appelant, lesquels n'apparaissent pas manifestement mal fondés ou dénués de pertinence et nécessitent un examen approfondi, incompatible avec la procédure sommaire de la protection des cas clairs. Il ne se justifie ainsi pas de priver l'appelant de son droit de faire administrer des moyens de preuve en procédure ordinaire. Dans la mesure où les conditions de l'art. 257 CPC ne sont pas réalisées, la requête en protection du cas clair devait être déclarée irrecevable. Le jugement attaqué sera réformé en ce sens.</w:t>
      </w:r>
    </w:p>
    <w:p>
      <w:r>
        <w:rPr>
          <w:b/>
        </w:rPr>
        <w:t>E. 4.1</w:t>
      </w:r>
    </w:p>
    <w:p>
      <w:r>
        <w:t>Si l'instance d'appel statue à nouveau, elle se prononce sur les frais de la première instance (art. 318 al. 3 CPC).</w:t>
      </w:r>
    </w:p>
    <w:p>
      <w:r>
        <w:t>Les frais judiciaires de première instance, arrêtés à 3'000 fr., et les dépens de première instance, fixés à 6'500 fr., ne sont pas contestés dans leur quotité. Ils seront mis à la charge de l'intimée, qui succombe (art. 106 al. 1 CPC). Les frais judiciaires de première instance seront compensés avec l'avance de frais fournie, qui demeure acquise à l'Etat de Genève (art. 111 al. 1 CPC).</w:t>
      </w:r>
    </w:p>
    <w:p>
      <w:r>
        <w:rPr>
          <w:b/>
        </w:rPr>
        <w:t>E. 4.2</w:t>
      </w:r>
    </w:p>
    <w:p>
      <w:r>
        <w:t>Les frais judiciaires d'appel seront arrêtés à 3'000 fr. (art. 26 et 35 RTFMC), comprenant l'émolument de l'arrêt de la Cour du 28 juin 2016, mis à la charge de l'intimée, qui succombe (art. 106 al 1 CPC) et compensés avec l'avance de frais fournie, laquelle demeure acquise à l'Etat de Genève (art. 111 al. 1 CPC). L'intimée sera condamnée à verser 3'000 fr. à l'appelant (art. 111 al. 2 CPC).</w:t>
      </w:r>
    </w:p>
    <w:p>
      <w:r>
        <w:t>L'intimée sera également condamnée à verser à l'appelant 2'500 fr. à titre de dépens, débours et TVA compris (art. 84, 85, 88 et 90 RTFMC; 25 et 26 LaCC). * * * * * *</w:t>
      </w:r>
    </w:p>
    <w:p>
      <w:r>
        <w:t>- 7/8 -</w:t>
      </w:r>
    </w:p>
    <w:p>
      <w:r>
        <w:t>C/24553/2015 PAR CES MOTIFS, La Chambre civile : A la forme : Déclare recevable l'appel interjeté le 2 juin 2016 par A______ contre le jugement JTPI/6238/2016 rendu le 20 mai 2016 par le Tribunal de première instance dans la cause C/24553/2015-2 SCC. Au fond : Annule le jugement attaqué et, statuant à nouveau : Déclare irrecevable la requête en protection du cas clair formée le 20 novembre 2015 par B______ à l'encontre de A______. Arrête les frais judiciaires de première instance à 3'000 fr., les met à la charge de B______ et les compense avec l'avance fournie, laquelle demeure acquise à l'Etat de Genève. Condamne B______ à verser à A______ la somme de 6'500 fr. à titre de dépens de première instance. Déboute les parties de toutes autres conclusions. Sur les frais : Arrête les frais judiciaires d'appel à 3'000 fr., les met à la charge de B______ et les compense avec l'avance effectuée, laquelle demeure acquise à l'Etat de Genève. Condamne B______ à verser à A______ la somme de 3'000 fr. à titre de remboursement des frais judiciaires d'appel. Condamne B______ à verser à A______ la somme de 2'500 fr. à titre de dépens d'appel. Siégeant : Madame Sylvie DROIN, présidente; Madame Nathalie LANDRY-BARTHE et Monsieur Ivo BUETTI, juges; Madame Céline FERREIRA, greffière.</w:t>
      </w:r>
    </w:p>
    <w:p>
      <w:r>
        <w:t>La présidente : Sylvie DROIN</w:t>
      </w:r>
    </w:p>
    <w:p>
      <w:r>
        <w:t>La greffière : Céline FERREIRA</w:t>
      </w:r>
    </w:p>
    <w:p>
      <w:r>
        <w:t>- 8/8 -</w:t>
      </w:r>
    </w:p>
    <w:p>
      <w:r>
        <w:t>C/24553/2015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dews droits constitutionnels.(art.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