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ACJC/1314/2015 vom 4. Juni 2015</w:t>
      </w:r>
    </w:p>
    <w:p>
      <w:r>
        <w:t>GE Cour de justice, 2015-06-04, FR</w:t>
      </w:r>
    </w:p>
    <w:p>
      <w:r>
        <w:rPr>
          <w:b/>
        </w:rPr>
        <w:t xml:space="preserve">Quelle: </w:t>
      </w:r>
      <w:r>
        <w:t>https://mcp.opencaselaw.ch/entscheid/ge_gerichte_ACJC_1314_2015</w:t>
      </w:r>
    </w:p>
    <w:p>
      <w:r>
        <w:t>FR: GE_GERICHTE ACJC/1314/2015 du 4 juin 2015</w:t>
      </w:r>
    </w:p>
    <w:p>
      <w:r>
        <w:t>IT: GE_GERICHTE ACJC/1314/2015 del 4 giugno 2015</w:t>
      </w:r>
    </w:p>
    <w:p>
      <w:pPr>
        <w:pStyle w:val="Heading2"/>
      </w:pPr>
      <w:r>
        <w:t>Erwägungen</w:t>
      </w:r>
    </w:p>
    <w:p>
      <w:r>
        <w:rPr>
          <w:b/>
        </w:rPr>
        <w:t>E. 1.1</w:t>
      </w:r>
    </w:p>
    <w:p>
      <w:r>
        <w:t>L'appel est dirigé contre une décision rendue sur mesures provisionnelles (art. 308 al. 1 let. b CPC), dans une cause dont la valeur litigieuse dépasse</w:t>
      </w:r>
    </w:p>
    <w:p>
      <w:r>
        <w:t>- 7/17 -</w:t>
      </w:r>
    </w:p>
    <w:p>
      <w:r>
        <w:t>C/25568/2014 10'000 fr. au vu de la contribution litigieuse de 3'500 fr. par mois (art. 308 al. 2 et 92 al. 2 CPC). L'appel a été introduit dans les dix jours à compter de la notification de la décision attaquée ainsi que selon la forme prescrite, la présente cause étant soumise à la procédure sommaire (art. 276 al. 1, 271 let. a, 311 et 314 al. 1 CPC). Il est donc recevable. Il en va de même de la réponse de l'intimée ainsi que de la réplique de l'appelant, produites dans le délai légal, respectivement dans celui imparti à cet effet (art. 314 al. 1 CPC).</w:t>
      </w:r>
    </w:p>
    <w:p>
      <w:r>
        <w:rPr>
          <w:b/>
        </w:rPr>
        <w:t>E. 1.2</w:t>
      </w:r>
    </w:p>
    <w:p>
      <w:r>
        <w:t>La Cour revoit la cause avec un plein pouvoir d'examen (art. 310 CPC) et établit les faits d'office (art. 272 CPC). Les mesures provisionnelles étant soumises à la procédure sommaire, avec administration restreinte des moyens de preuve, la cognition du juge est cependant limitée à la simple vraisemblance des faits et à un examen sommaire du droit (ATF 127 III 474 consid. 2b/bb; arrêt du Tribunal fédéral 5A_442/2013 du 24 juillet 2013 consid. 2.1 et 5.1). L'obligation du juge d'établir d'office les faits n'est en outre pas sans limite. La maxime inquisitoire ne dispense en effet pas les parties de collaborer activement à la procédure et d'étayer leurs propres thèses; il leur incombe de renseigner le juge sur les faits de la cause et de lui indiquer les moyens de preuve disponibles (ATF 128 III 411 consid. 3.2.1; arrêt du Tribunal fédéral 5A_593/2014 du 23 décembre 2014 consid. 4.1).</w:t>
      </w:r>
    </w:p>
    <w:p>
      <w:r>
        <w:rPr>
          <w:b/>
        </w:rPr>
        <w:t>E. 2</w:t>
      </w:r>
    </w:p>
    <w:p>
      <w:r>
        <w:t>L'appelant produit en appel une attestation de son employeur du 18 juin 2015 au sujet de ses revenus actuels.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 Tribunal fédéral a considéré que l'art. 317 al. 1 CPC s'appliquait dans toute sa rigueur en appel dans le cadre de la procédure simplifiée quand bien même les faits y sont établis d'office (maxime inquisitoire simple). Cette maxime permet au juge d'ordonner lui-même des mesures probatoires et de compléter l'état de fait qui lui a été présenté. Il n'en demeure pas moins que la possibilité pour les parties d'invoquer des faits ou des moyens de preuve nouveaux est limitée en appel par l'art. 317 al. 1 CPC. En outre, l'application de la procédure simplifiée doit exclure qu'elle soit rendue plus difficile parce que le plaideur négligent pourrait faire rebondir la cause en appel en invoquant pour la première fois des preuves qu'il a omis de présenter en première instance (ATF 138 III 625 consid. 2.2; arrêt du Tribunal fédéral 4A_351/2015 du 5 août 2015 consid. 3.2). Dans le cadre d'une</w:t>
      </w:r>
    </w:p>
    <w:p>
      <w:r>
        <w:t>- 8/17 -</w:t>
      </w:r>
    </w:p>
    <w:p>
      <w:r>
        <w:t>C/25568/2014 procédure sommaire gouvernée par la maxime d'office, le Tribunal fédéral a considéré qu'il n'était pas non plus arbitraire d'appliquer strictement l'art. 317 CPC (arrêts du Tribunal fédéral 5A_22/2014 du 13 mai 2014 consid. 4.2 et 5A_342/2013 du 27 septembre 2013 consid. 4.1.2).</w:t>
      </w:r>
    </w:p>
    <w:p>
      <w:r>
        <w:rPr>
          <w:b/>
        </w:rPr>
        <w:t>E. 2.2</w:t>
      </w:r>
    </w:p>
    <w:p>
      <w:r>
        <w:t>L'appelant n'allègue pas avoir été pour une quelconque raison dans l'impossibilité de produire en première instance une attestation de son employeur au sujet des revenus qu'il perçoit actuellement pour l'activité menée au service des sociétés dont il est administrateur unique. La production de cette pièce en appel seulement ne remplit ainsi pas les conditions de l'art. 317 al. 1 CPC, dont la maxime inquisitoire n'exclut pas l'application. L'attestation du 18 juin 2015 est donc irrecevable et il n'en sera pas tenu compte. Elle n'aurait de toute manière pas été déterminante dans la mesure où, aucun rapport entre C______ et les sociétés dont l'appelant est administrateur ne résultant du dossier, cette dernière n'est pas en position d'attester des revenus versés par lesdites sociétés.</w:t>
      </w:r>
    </w:p>
    <w:p>
      <w:r>
        <w:rPr>
          <w:b/>
        </w:rPr>
        <w:t>E. 3</w:t>
      </w:r>
    </w:p>
    <w:p>
      <w:r>
        <w:t>L'intimée étant domiciliée en France depuis la séparation des parties en 2010, la cause présente un lien d'extranéité.</w:t>
      </w:r>
    </w:p>
    <w:p>
      <w:r>
        <w:rPr>
          <w:b/>
        </w:rPr>
        <w:t>E. 3.1.1</w:t>
      </w:r>
    </w:p>
    <w:p>
      <w:r>
        <w:t>Le tribunal suisse saisi d'une action en divorce ou en séparation de corps est compétent pour ordonner des mesures provisoires, sauf si son incompétence pour statuer au fond est manifeste ou a été constatée par une décision ayant force de chose jugée (art. 62 al. 1 LDIP). Sont compétents pour connaître d'une action en divorce ou en séparation de corps (a) les tribunaux suisses du domicile de l'époux défendeur ainsi que (b) les tribunaux suisses du domicile de l'époux demandeur, si celui-ci réside en Suisse depuis une année ou est suisse (art. 59 LDIP). Selon l'art. 2 de la Convention concernant la compétence judiciaire, la reconnaissance et l'exécution des décisions en matière civile et commerciale (CL – RS 0.275.12), les personnes domiciliées sur le territoire d'un Etat lié par ladite Convention sont attraites, quelle que soit leur nationalité, devant les juridictions de cet Etat. En matière d'obligation d'entretien, elles peuvent aussi être attraites devant le tribunal compétent selon la loi du for pour connaître d'une demande accessoire à une action relative à l'état des personnes, sauf si cette compétence est uniquement fondée sur la nationalité d'une des parties (art. 5 ch. 2 let. b CL).</w:t>
      </w:r>
    </w:p>
    <w:p>
      <w:r>
        <w:rPr>
          <w:b/>
        </w:rPr>
        <w:t>E. 3.1.2</w:t>
      </w:r>
    </w:p>
    <w:p>
      <w:r>
        <w:t>Les mesures provisoires sont régies par le droit suisse (art. 62 al. 2 LDIP), sous réserve des dispositions concernant notamment l'obligation alimentaire entre époux (art. 62 al. 3 LDIP).</w:t>
      </w:r>
    </w:p>
    <w:p>
      <w:r>
        <w:t>- 9/17 -</w:t>
      </w:r>
    </w:p>
    <w:p>
      <w:r>
        <w:t>C/25568/2014 L'obligation alimentaire entre époux est régie par la convention de la Haye du 2 octobre 1973 sur la loi applicable aux obligations alimentaires (ClaH73 – RS 0.211.213.01; art. 49 LDIP). Celle-ci s'applique aux obligations alimentaires découlant de relations de famille, de parenté, de mariage ou d'alliance, y compris les obligations alimentaires envers un enfant non légitime (art. 1 ClaH73). La loi interne de la résidence habituelle du créancier d'aliments régit les obligations alimentaires (art. 4 al. 1 ClaH73), sans condition de réciprocité (art. 3 ClaH73). En cas de changement de la résidence habituelle du créancier, la loi interne de la nouvelle résidence habituelle s'applique à partir du moment où le changement est survenu (art. 4 al. 2 ClaH73). Par dérogation à cette disposition, la loi appliquée au divorce régit, dans l'Etat contractant où celui-ci est prononcé ou reconnu, les obligations alimentaires entre époux divorcés et la révision des décisions relatives à ces obligations (art. 8 ClaH73).</w:t>
      </w:r>
    </w:p>
    <w:p>
      <w:r>
        <w:rPr>
          <w:b/>
        </w:rPr>
        <w:t>E. 3.1.3</w:t>
      </w:r>
    </w:p>
    <w:p>
      <w:r>
        <w:t>D'un point de vue général, la loi du for s'applique en matière de procédure. Elle régit en particulier la forme des actes de procédure, le dépôt et l'échange des écritures, la production des pièces, le déroulement des audiences, la langue utilisée, la situation en cas de défaut et les moyens de recours. Les spécificités des rapports internationaux peuvent cependant entraîner certaines adaptations des solutions procédurales du droit interne. Certaines questions de procédure peuvent d'autre part présenter des liens prépondérants avec le droit applicable au fond du litige et, de ce fait, entraîner l'application de règles de procédure de ce droit, en lieu et place de la loi du for. L'administration de la preuve obéit aux règles de procédure de la loi du for, qui détermine à quel moment et de quelle manière les faits pertinents doivent être démontrés. Elle définit également les moyens de preuve qui sont admis (BUCHER/BONOMI, Droit international privé, 3e éd., 2013, n. 191, 192 et 204).</w:t>
      </w:r>
    </w:p>
    <w:p>
      <w:r>
        <w:rPr>
          <w:b/>
        </w:rPr>
        <w:t>E. 3.2</w:t>
      </w:r>
    </w:p>
    <w:p>
      <w:r>
        <w:t>En l'espèce, la procédure de divorce a été introduite par l'appelant le 10 décembre 2014. Dans la mesure où l'époux était alors domicilié en Suisse depuis plus d'une année, étant demeuré dans le domicile conjugal sis à Genève après la séparation des parties en 2010, les juridictions genevoises sont compétentes pour statuer sur les présentes mesures provisionnelles, y compris sur la contribution d'entretien litigieuse, en dépit du domicile de l'intimée, partie citée, en France (art. 62 al. 1 et 59 let. b LDIP; art. 5 ch. 2 let. b CL). Le domicile étranger de l'intimée entraîne en revanche l'application du droit français à ladite contribution en vertu de l'art. 4 ClaH73. Conformément au raisonnement du Tribunal, l'art 8 ClaH73 n'est pas applicable dans la mesure où la contribution litigieuse ne concerne pas les obligations alimentaires entre "époux divorcés" au sens de cette disposition.</w:t>
      </w:r>
    </w:p>
    <w:p>
      <w:r>
        <w:t>- 10/17 -</w:t>
      </w:r>
    </w:p>
    <w:p>
      <w:r>
        <w:t>C/25568/2014 Le juge du divorce applique néanmoins les règles de procédure suisses, sous réserve d'adaptations nécessaires ou de règles de procédure française ayant des liens prépondérants avec le droit applicable au fond.</w:t>
      </w:r>
    </w:p>
    <w:p>
      <w:r>
        <w:rPr>
          <w:b/>
        </w:rPr>
        <w:t>E. 4</w:t>
      </w:r>
    </w:p>
    <w:p>
      <w:r>
        <w:t>L'appelant reproche au Tribunal d'avoir violé son droit d'être entendu ainsi que les règles de procédure en prenant en compte l'écriture et les pièces produites par l'intimée.</w:t>
      </w:r>
    </w:p>
    <w:p>
      <w:r>
        <w:rPr>
          <w:b/>
        </w:rPr>
        <w:t>E. 4.1.1</w:t>
      </w:r>
    </w:p>
    <w:p>
      <w:r>
        <w:t>En procédure sommaire, applicable en l'espèce (cf. supra consid. 1.1), la cause est introduite par une requête (art. 252 al. 1 CPC). Lorsque celle-ci ne paraît pas manifestement irrecevable ou infondée, le tribunal donne à la partie adverse l'occasion de se déterminer oralement ou par écrit (art. 253 CPC). Le tribunal tient une audience, mais il peut y renoncer s'il résulte des allégués des parties que l'état de fait est clair ou incontesté (art. 273 al. 1 CPC). Le défendeur n'a pas le choix entre l'un ou l'autre des modes de détermination. Sauf si la loi impose la tenue d'une audience, il appartient en effet au Tribunal de définir le mode de détermination de la partie citée. Dans l'hypothèse où il convoque une audience, rien n'empêche le juge, si cela lui paraît utile, de fixer un délai à la partie adverse pour déposer une écriture (ACJC/521/2014 du 2 mai 2014 consid. 2 et ACJC/696/2013 du 24 mai 2013 consid. 2.1; KAUFMANN, Kommentar ZPO, 2011, n. 13 ad art. 253 CPC; CHEVALIER, Kommentar zur ZPO, 2e éd., 2013, n. 1 ad art. 253 CPC; MAZAN, Basler Kommentar Schweizerische Zivilprozessordnung, 2e éd., 2013, n. 11 à 13 ad art. 253 CPC; JENT-SØRENSEN, Kurzkommentar ZPO, 2e éd., 2015, n. 2 et 4 ad art. 253 CPC).</w:t>
      </w:r>
    </w:p>
    <w:p>
      <w:r>
        <w:rPr>
          <w:b/>
        </w:rPr>
        <w:t>E. 4.1.2</w:t>
      </w:r>
    </w:p>
    <w:p>
      <w:r>
        <w:t>Le droit d'être entendu, ancré à l'art. 29 Cst.,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Il appartient aux parties, et non au juge, de décider si une prise de position ou une pièce nouvellement versée au dossier contient des éléments déterminants qui appellent des observations de leur part. Ce droit à la réplique vaut pour toutes les procédures judiciaires (ATF 139 I 189 consid. 3.2 et 138 I 154 consid. 2.3.3 et 2.5; arrêt du Tribunal fédéral 5A_262/2015 du 11 août 2015 consid. 3.1). A la partie assistée d'un avocat, l'autorité peut se borner à transmettre "pour information" les écritures de l'autorité précédente ou des adverses parties; la partie destinataire et son conseil sont alors censés connaître leur droit de réplique et il leur incombe de déposer spontanément, s'ils le jugent utile, une prise de position sur ces écritures, ou de solliciter un délai à cette fin. Après la transmission d'écritures, l'autorité doit</w:t>
      </w:r>
    </w:p>
    <w:p>
      <w:r>
        <w:t>- 11/17 -</w:t>
      </w:r>
    </w:p>
    <w:p>
      <w:r>
        <w:t>C/25568/2014 ajourner sa décision de telle manière que la partie destinataire dispose du temps nécessaire à l'exercice de son droit de réplique (ATF 138 I 484 consid. 2 et 138 I 154 consid. 2.3.3; arrêt du Tribunal fédéral 4D_79/2014 du 23 janvier 2015 consid. 2). Une violation du droit d'être entendu peut être réparée, s'il y a lieu, devant l'autorité de recours, pour autant que celle-ci dispose d'un pouvoir d'examen en fait et en droit identique à celui de l'instance précédente et qu'il n'en résulte aucun préjudice pour la partie recourante (ATF 138 II 77 consid. 4 et 126 I 68 consid. 2; arrêt du Tribunal fédéral 4A_366/2014 du 20 octobre 2014 consid. 3).</w:t>
      </w:r>
    </w:p>
    <w:p>
      <w:r>
        <w:rPr>
          <w:b/>
        </w:rPr>
        <w:t>E. 4.1.3</w:t>
      </w:r>
    </w:p>
    <w:p>
      <w:r>
        <w:t>Quiconque participe à la procédure doit se conformer aux règles de la bonne foi (art. 52 CPC). La jurisprudence a posé des limites quant à la faculté reconnue aux parties d'invoquer un vice de procédure, dans le temps, en application du principe de la bonne foi. Ainsi, il est inadmissible de faire valoir des moyens formels, qui auraient pu être invoqués à un stade antérieur de la procédure, uniquement plus tard, dans l'hypothèse d'une issue défavorable de celle-ci. Le comportement consistant à faire valoir un vice de procédure seulement dans le cadre du recours dirigé contre une décision, parce que celle-ci se révèle en définitive défavorable, alors que ledit vice aurait déjà pu être signalé en cours de procédure constitue une violation du principe de la bonne foi et s'apparente à l'usage abusif d'un droit (arrêt du Tribunal fédéral 4P.60/2006 du 15 juin 2006 consid. 4).</w:t>
      </w:r>
    </w:p>
    <w:p>
      <w:r>
        <w:rPr>
          <w:b/>
        </w:rPr>
        <w:t>E. 4.2</w:t>
      </w:r>
    </w:p>
    <w:p>
      <w:r>
        <w:t>En l'espèce, le Tribunal a convoqué une audience de conciliation le 4 mars 2015, à l'occasion de laquelle les parties se sont déterminées au sujet des mesures provisionnelles requises par l'appelant et ont déposé leurs pièces, en complément de celles produites par l'appelant à l'appui de la demande de divorce. Le premier juge a ensuite imparti aux parties des délais au 30 avril 2015 pour déposer des conclusions écrites et au 7 mai 2015 pour plaider oralement. Sur accord des époux faisant suite à une demande de l'intimée de reporter l'audience de plaidoiries, le Tribunal a finalement fixé un unique délai pour déposer des conclusions écrites au</w:t>
      </w:r>
    </w:p>
    <w:p>
      <w:r>
        <w:rPr>
          <w:b/>
        </w:rPr>
        <w:t>E. 4.3</w:t>
      </w:r>
    </w:p>
    <w:p>
      <w:r>
        <w:t>Le Tribunal n'a pas non plus violé le droit d'être entendu de l'appelant. D'une part, ce dernier aurait eu tout loisir de s'exprimer sur les pièces déposées par l'épouse le 4 mars 2015, attestant de ce qu'il occupait encore la fonction d'administrateur dans neuf sociétés, dans le respect du délai fixé au 7 mai 2015. D'autre part, il aurait pu se déterminer spontanément au sujet de la plaidoirie écrite de l'intimée après avoir reçu cette écriture, ou à tout le moins solliciter un délai à cet effet, sans attendre une invitation expresse du Tribunal dans ce sens. Etant assisté d'un avocat, il est en effet réputé connaître son droit de répliquer. L'appelant relève que le Tribunal s'est "empressé de déclarer que la cause était gardée à juger" sans cependant dire en quoi ni même alléguer que le délai de huit jours entre le 12 mai 2015, lorsqu'il a dû recevoir l'écriture de son épouse qui lui a été transmise le jour précédent, et le 20 mai 2015, au moment où il a appris que la cause était gardée à juger, lui eût été insuffisant pour se déterminer. L'appelant n'a pas davantage manifesté son intention de répliquer à réception de l'avis du Tribunal l'informant de ce que la cause était gardée à juger. Il aurait pu de cette manière déjà faire valoir une violation de son droit d'être entendu en première instance. En attendant la procédure d'appel pour invoquer ce grief, il a contrevenu aux règles de la bonne foi. Une violation du droit d'être entendu de l'appelant dût-elle être admise, elle devrait, de toute manière, être considérée comme réparée en appel. L'époux a en effet pu se déterminer à ce stade au sujet de l'écriture de son épouse du 7 mai 2015, l'impossibilité de s'exprimer à cet égard en première instance ne lui aurait pas causé un préjudice et la Cour dispose du même pouvoir d'examen que le Tribunal. Le moyen de l'appelant tiré d'une violation de son droit d'être entendu doit dès lors être rejeté. 5. L'appelant conclut à la suppression de la contribution à l'entretien de son épouse fixée sur mesures protectrices de l'union conjugale. Il reproche au Tribunal d'avoir exclu à tort une baisse de ses revenus ainsi qu'une évolution de la situation de l'intimée.</w:t>
      </w:r>
    </w:p>
    <w:p>
      <w:r>
        <w:t>- 13/17 -</w:t>
      </w:r>
    </w:p>
    <w:p>
      <w:r>
        <w:t>C/25568/2014 5.1 Le juge du divorce ordonne les mesures provisionnelles nécessaires (art. 276 al. 1 CPC). Les mesures ordonnées par le tribunal des mesures protectrices de l'union conjugale sont maintenues. Le tribunal du divorce est compétent pour prononcer leur modification ou leur révocation (art. 276 al. 2 CPC). Selon le Code civil français (CCF), la procédure de divorce est précédée d'une tentative de conciliation (art. 252 CCF). Lors de l'audience y relative, le juge prescrit, en considération des accords éventuels des époux, les mesures nécessaires pour assurer leur existence et celle des enfants jusqu'à la date à laquelle le jugement passe en force de chose jugée (art. 254 CCF). Le juge peut notamment fixer la pension alimentaire et la provision pour frais d'instance que l'un des époux devra verser à son conjoint, désigner celui ou ceux des époux qui devront assurer le règlement provisoire de toute ou partie des dettes (art. 255 ch. 6 CCF). Selon l'art. 1118 du Code de procédure civile français, en cas de survenance d'un fait nouveau, le juge peut, jusqu'au dessaisissement de la juridiction, supprimer, modifier ou compléter les mesures provisoires qu'il a prescrites. Un élément nouveau au sens de cette disposition doit s'entendre d'un élément relatif à la situation des parties qui s'est révélé postérieurement à une décision judiciaire à l'occasion de laquelle il aurait pu être utilement invoqué pour provoquer un examen des droits sur lesquels il était susceptible d'influer (arrêts n° 11/087271 de la Cour d'appel de Versailles du 8 novembre 2012 et n° 10/04868 du 6 octobre 2011 de la Cour d'appel de Douai). 5.2 L'appelant reproche préalablement au Tribunal d'avoir, en application du droit suisse, fait référence aux décisions précédemment rendues sur mesures protectrices de l'union conjugale, sans examiner leur validité au regard du droit français applicable. Son moyen est privé de fondement. En effet, les conclusions de l'appelant, qui doivent certes être examinées sous l'angle du droit français, visent la modification de la contribution d'entretien litigieuse et non la révision des décisions précédemment rendues. La procédure est par ailleurs régie par le droit suisse, sous réserve des adaptations nécessaires ou de règles de procédure étrangères intimement liées aux questions de fond (cf. supra consid. 3.2). Or, selon l'art. 276 al. 2 CPC, le juge du divorce maintient les mesures ordonnées par le tribunal des mesures protectrices de l'union conjugale et il est compétent pour prononcer leur modification ou leur révocation. Il n'y a ainsi pas lieu d'examiner s'il est conforme au droit français de "se référer" aux précédentes mesures protectrices de l'union conjugale.</w:t>
      </w:r>
    </w:p>
    <w:p>
      <w:r>
        <w:t>- 14/17 -</w:t>
      </w:r>
    </w:p>
    <w:p>
      <w:r>
        <w:t>C/25568/2014 5.3 L'art. 1118 du Code de procédure civile français, applicable dans la mesure où il comporte une règle de fond, subordonne la modification des mesures provisoires du divorce à l'existence d'un fait nouveau, défini comme un fait survenu postérieurement à la décision dont la modification est requise, plus précisément au dernier moment où il aurait pu être allégué dans le cadre de la procédure y relative. En l'espèce, la dernière décision prise sur mesures protectrices de l'union conjugale, rejetant la précédente requête de l'appelant visant la modification de la contribution d'entretien litigieuse, a été rendue par la Cour de justice le 30 août 2013. Dans le cadre de cette procédure (C/______), l'appelant a eu la possibilité, dans le respect des conditions prévues à l'art. 317 CPC (cf. supra consid. 2.1), d'alléguer un changement de situation jusqu'à la mise en délibération de la cause en appel le 29 mai 2013. La modification de la contribution d'entretien litigieuse est dès lors subordonnée à la survenance d'un fait nouveau depuis cette date. 5.4 L'appelant allègue en premier lieu une baisse de son revenu, qui se serait élevé à 51'390 fr. en 2013 et qui serait désormais limité au salaire net de 3'587 fr. versé par C______ depuis avril 2014. Dans sa décision du 30 août 2013, la Cour a retenu que l'appelant avait perçu des différentes sociétés dont il était administrateur 15'578 fr. par mois en moyenne entre mars 2011 et juin 2012, ainsi que, essentiellement de la société E______, 17'662 fr. en moyenne du 29 juin au 19 décembre 2012. L'appelant offre tout d'abord en preuve sa déclaration fiscale 2013, dans laquelle il a déclaré à titre de revenus une rente de prévoyance professionnelle totalisant 51'390 fr. (pièce n° 34 app.). Il résulte cependant du dossier que l'ensemble de ses revenus ne figure pas dans sa déclaration fiscale. En effet, alors que dans le cadre de la précédente procédure de mesures protectrices, un revenu moyen de plus de 15'000 fr. par mois a été retenu par la Cour en 2011 et 2012, l'appelant a déclaré fiscalement en 2012 un revenu totalisant 77'394 fr., soit 6'449 fr. 50 par mois (pièce n° 33 app.). En produisant sa déclaration fiscale 2013, l'appelant ne rend ainsi pas vraisemblable que ses revenus sont limités au montant qui y est déclaré. En ce qui concerne son revenu dès 2014, l'appelant offre de démontrer qu'il est limité au montant de 3'587 fr. par mois en produisant l'extrait de son compte bancaire pour la période du 3 mars au 4 septembre 2014 (pièce n° 35) ainsi qu'une fiche de salaire de C______ (pièce n° 36). Ces deux documents attestent certes le salaire allégué, sans cependant rendre vraisemblable que les revenus de l'appelant sont limités à ce montant.</w:t>
      </w:r>
    </w:p>
    <w:p>
      <w:r>
        <w:t>- 15/17 -</w:t>
      </w:r>
    </w:p>
    <w:p>
      <w:r>
        <w:t>C/25568/2014 En effet, sur l'extrait bancaire précité figurent, d'une part, deux versements de 4'778 fr. 40 et de 4'800 fr. en sus du salaire allégué, qui consisteraient en remboursements de prêts selon l'appelant, sans que son explication ne trouve toutefois un quelconque appui dans le dossier. N'y apparaissent pas, d'autre part, les montants versés à l'appelant au titre de rente par son ancien employeur depuis l'âge de 60 ans, à hauteur de 51'390 fr. en 2013 et actuellement de 700 fr. par mois selon ses allégations. Il ressort en outre des précédentes procédures de mesures protectrices de l'union conjugale que l'appelant a perçu d'importants montants en rémunération de son activité d'administrateur au sein de diverses sociétés. Or, il est encore administrateur de neuf sociétés et il ne rend pas vraisemblable ne percevoir désormais plus rien à ce titre, respectivement que le salaire versé par C______. Il n'indique en particulier pas pour quelle raison il n'est plus rémunéré par E______, dont il est encore administrateur et qui lui a versé 17'662 fr. par mois en moyenne du 29 juin au 19 décembre 2012. Ses explications selon lesquelles ces montants consistaient en des remboursements de frais avancés à cette société ne sont pas rendues vraisemblables. Enfin, un revenu limité à 3'587 fr. 18 par mois n'est pas compatible avec les charges que l'appelant allègue couvrir mensuellement, comportant, en sus du montant de base OP de 1'200 fr., des frais hypothécaires de 3'500 fr., des primes d'assurance maladie de 800 fr. et le paiement d'une contribution à l'entretien de son ex-épouse de 3'000 fr. L'appelant n'explique pas non plus comment il a été en mesure de verser à l'Office des poursuites le montant de 111'924 fr. 70 le 24 octobre 2014 pour solder la poursuite n° ______. L'époux échoue donc à rendre vraisemblable que son revenu aurait diminué depuis 2013. 5.5 L'appelant reproche au Tribunal d'avoir considéré que la situation de l'intimée n'avait pas évolué alors que cette dernière n'a produit aucune pièce pour le démontrer. L'intimée a expliqué toujours habiter dans la maison de sa mère en France, ce qui n'est au demeurant pas contesté, et n'exercer aucune activité lucrative, faute d'avoir trouvé un emploi. Elle continue ainsi à vivre de sa fortune ainsi que de la contribution d'entretien litigieuse, ce qui est compatible avec ses charges, limitées mensuellement à un montant de base OP inférieur à 1'200 fr. par mois au vu du coût de la vie plus bas en France ainsi qu'aux frais de copropriété de 3'500 EUR par année qu'elle partage avec sa mère et qu'elle assume ainsi à hauteur de 145 EUR par mois (3'500 ÷ 12 ÷ 2). Une telle situation apparaît vraisemblable dans la mesure où elle ressort déjà des précédentes décisions sur mesures protectrices de l'union conjugale et qu'aucun</w:t>
      </w:r>
    </w:p>
    <w:p>
      <w:r>
        <w:t>- 16/17 -</w:t>
      </w:r>
    </w:p>
    <w:p>
      <w:r>
        <w:t>C/25568/2014 élément du dossier ne permet de penser qu'elle a évolué. Contrairement à l'opinion de l'appelant, à défaut d'indice rendant vraisemblable que la situation de l'intimée avait changé, il n'incombait pas à cette dernière de produire des pièces pour démontrer le contraire. 5.6 Au vu de ce qui précède, l'appelant échoue à rendre vraisemblable une modification de la situation des parties devant conduire à une suppression ou une baisse de la contribution d'entretien litigieuse. L'ordonnance querellée sera en conséquence confirmée. 6. 6.1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6.2 En l'espèce, les frais judiciaires d'appel seront fixés à 1'000 fr. et compensés avec l'avance de frais fournie par l'appelant, restant acquise à l'Etat (art. 96 CPC cum art. 31 et 37 du Règlement fixant le tarif des frais en matière civile, RTFMC - E 1 05.10, art. 111 al. 1 CPC). En dépit de la nature familiale du litige, les frais seront mis entièrement à la charge de l'appelant, qui succombe entièrement et qui jouit d'un revenu substantiellement plus important que l'intimée. Les parties supporteront en revanche leurs propres dépens. En ce qui concerne les frais de première instance, le renvoi de la décision y relative à la décision sur le fond n'étant ni contesté ni contraire aux normes susmentionnées, il sera confirmé. * * * * *</w:t>
      </w:r>
    </w:p>
    <w:p>
      <w:r>
        <w:t>- 17/17 -</w:t>
      </w:r>
    </w:p>
    <w:p>
      <w:r>
        <w:t>C/25568/2014 PAR CES MOTIFS, La Chambre civile : A la forme : Déclare recevable l'appel interjeté par A______ le 18 juin 2015 contre l'ordonnance OTPI/337/2015 rendue le 4 juin 2015 par le Tribunal de première instance dans la cause C/25568/2014-10. Au fond : Confirme l'ordonnance querellée. Déboute les parties de toutes autres conclusions. Sur les frais : Arrête les frais judiciaires d'appel à 1'000 fr., les met à la charge de A______ et dit qu'ils sont compensés par l'avance effectuée par ce dernier, laquelle reste acquise à l'Etat de Genève. Dit que chaque partie supporte ses propres dépens d'appel. Siégeant : Monsieur Jean-Marc STRUBIN, président; Monsieur Laurent RIEBEN et Madame Paola CAMPOMAGNANI,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mai 2015. Respectivement par courrier du 30 avril 2015 et par écriture du 7 mai 2015, les parties ont persisté dans leurs conclusions dans le respect du délai précité. Ce procédé ne contrevient pas aux règles applicables aux mesures provisionnelles du divorce, n'obligeant le juge qu'à fixer une audience sauf si les faits apparaissent d'emblée établis ou non contestés, et ne lui interdisant pas de donner au surplus à la partie citée une occasion de s'exprimer par écrit. L'appelant objecte que l'écriture de l'intimée du 7 mai 2015 doit être considérée comme une "réponse déguisée", qui aurait dû être déposée le 30 avril 2015 et dès</w:t>
      </w:r>
    </w:p>
    <w:p>
      <w:r>
        <w:t>- 12/17 -</w:t>
      </w:r>
    </w:p>
    <w:p>
      <w:r>
        <w:t>C/25568/2014 lors être déclarée irrecevable, tout comme les pièces auxquelles elle se réfère. Ce moyen fait cependant fi de ce que le délai initialement imparti au 30 avril 2015 pour déposer des conclusions écrites a été reporté, sur accord des parties, au 7 mai 2015, de sorte que l'écriture de l'intimée est recevable. Il n'existe au reste aucune raison de considérer les pièces déposées par l'épouse lors de l'audience du 4 mars 2015 comme irrecevables, dans la mesure où elles ont été produites avant l'échéance du délai fixé au 7 mai 2015. Le premier juge n'a ainsi pas contrevenu aux règles de procédure applicables.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