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ACJC/1313/2013 vom 17. April 2013</w:t>
      </w:r>
    </w:p>
    <w:p>
      <w:r>
        <w:t>GE Cour de justice, 2013-04-17, FR</w:t>
      </w:r>
    </w:p>
    <w:p>
      <w:r>
        <w:rPr>
          <w:b/>
        </w:rPr>
        <w:t xml:space="preserve">Quelle: </w:t>
      </w:r>
      <w:r>
        <w:t>https://mcp.opencaselaw.ch/entscheid/ge_gerichte_ACJC_1313_2013</w:t>
      </w:r>
    </w:p>
    <w:p>
      <w:r>
        <w:t>FR: GE_GERICHTE ACJC/1313/2013 du 17 avril 2013</w:t>
      </w:r>
    </w:p>
    <w:p>
      <w:r>
        <w:t>IT: GE_GERICHTE ACJC/1313/2013 del 17 aprile 2013</w:t>
      </w:r>
    </w:p>
    <w:p>
      <w:pPr>
        <w:pStyle w:val="Heading2"/>
      </w:pPr>
      <w:r>
        <w:t>Erwägungen</w:t>
      </w:r>
    </w:p>
    <w:p>
      <w:r>
        <w:rPr>
          <w:b/>
        </w:rPr>
        <w:t>E. 1.1</w:t>
      </w:r>
    </w:p>
    <w:p>
      <w:r>
        <w:t>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implicitement en première instance à ce qu'il ne devait aucune contribution à l'entretien de son épouse et le jugement entrepris a fixé sa contribution d'entretien à 2'100 fr. mensuellement. Quant à l'appelante, elle a requis en dernier lieu le versement d'une contribution à l'entretien de la famille de 25'000 fr. par mois. La valeur litigieuse est largement supérieure à 10'000 fr. (2'100 fr. x 12 x 20 = 504'000 fr. et 25'000 fr. x 12 x 20 = 6'000'000 fr.). La voie de l'appel est ainsi ouverte.</w:t>
      </w:r>
    </w:p>
    <w:p>
      <w:r>
        <w:t>- 9/23 -</w:t>
      </w:r>
    </w:p>
    <w:p>
      <w:r>
        <w:t>C/27101/2012</w:t>
      </w:r>
    </w:p>
    <w:p>
      <w:r>
        <w:rPr>
          <w:b/>
        </w:rPr>
        <w:t>E. 1.2</w:t>
      </w:r>
    </w:p>
    <w:p>
      <w:r>
        <w:t>Les appels ont été interjetés dans le délai de dix jours (art. 271 et 314 al. 1 CPC) et suivant la forme prescrite par la loi (art. 130, 131, 311 al. 1 CPC). Ils sont ainsi recevables. Sont également recevables les écritures responsives des parties (art. 248 let. d, 312 al. 1 et 314 al. 1 CPC) ainsi que leurs déterminations spontanées, lesquelles ont été déposées dans un délai raisonnable (ATF 138 I 154 consid. 2.3.3; 137 I 195 consid. 2.3.1 = SJ 2011 I p. 345; 133 I 98 consid. 2.1 et 2.2 = JdT 2007 I 379; 133 I 100 consid. 4.8).</w:t>
      </w:r>
    </w:p>
    <w:p>
      <w:r>
        <w:rPr>
          <w:b/>
        </w:rPr>
        <w:t>E. 1.3</w:t>
      </w:r>
    </w:p>
    <w:p>
      <w:r>
        <w:t>S'agissant d'un appel (art. 308 al. 1 let. b CPC), la Cour revoit la cause avec un plein pouvoir d'examen (art. 310 CPC; HOHL, Procédure civile, tome II, 2010, no 2314 et 2416; RETORNAZ, L'appel et le recours, in Procédure civile suisse, 2010, p. 349 ss, no 121).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GASSER/RICKLI, ZPO Kurzkommentar, 2010, no 4 ad art. 316 CPC; HOHL, op. cit., no 2372). En revanche, s'agissant de la contribution d'entretien de l'enfant – mineur lors de l'introduction de la procédure - les maximes d'office et inquisitoire illimitée s'appliquent (art. 296 CPC; arrêt du Tribunal fédéral 5A_906/2012 du 18 avril 2013 consid. 6.1.1).</w:t>
      </w:r>
    </w:p>
    <w:p>
      <w:r>
        <w:rPr>
          <w:b/>
        </w:rPr>
        <w:t>E. 2.1</w:t>
      </w:r>
    </w:p>
    <w:p>
      <w:r>
        <w:t>La procédure de mesures protectrices de l'union conjugale est une procédure sommaire au sens propre (art. 271 CPC; ATF 127 III474 consid. 2b/bb; arrêts du Tribunal fédéral 5A_340/2008 consid. 3.1; 5A_344/2008 consid. 2; HOHL, op. cit., no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(arrêt du Tribunal fédéral 5A_124/2008 du 10 avril 2008 consid. 4.2;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no 8-10 ad art. 180 CC). La cognition du juge est limitée à la simple vraisemblance des faits et à un examen sommaire du droit, l'exigence de célérité étant privilégiée par rapport à</w:t>
      </w:r>
    </w:p>
    <w:p>
      <w:r>
        <w:t>- 10/23 -</w:t>
      </w:r>
    </w:p>
    <w:p>
      <w:r>
        <w:t>C/27101/2012 celle de sécurité (HOHL, op. cit., no 1901; HALDY, La nouvelle procédure civile suisse, 2009, p. 71; VOUILLOZ, Les procédures du droit de la famille, in Jusletter 11 octobre 2010, no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3</w:t>
      </w:r>
    </w:p>
    <w:p>
      <w:r>
        <w:t>La Cour examine, en principe, d'office la recevabilité des pièces produites en appel (REETZ/HILBER, Kommentar zur Schweizerischen Zivilprozessordnung, 2010, n. 26 ad art. 317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comme rappelé ci-avant, les maximes de disposition et inquisitoire sociale sont applicables aux procédures concernant la contribution d'entretien due entre époux, de sorte que les pièces établies antérieurement à la</w:t>
      </w:r>
    </w:p>
    <w:p>
      <w:r>
        <w:t>- 11/23 -</w:t>
      </w:r>
    </w:p>
    <w:p>
      <w:r>
        <w:t>C/27101/2012 mise en délibération devant le premier juge sont irrecevables. Toutefois, compte tenu de la maxime inquisitoire illimitée applicable à la contribution due à l'enfant avant sa majorité, les pièces nouvellement produites seront déclarées recevables, ainsi que les allégués de fait s'y rapportant, dès lors qu'elles concernent les situations financières des parties et ont un impact sur l'enfant. Par ailleurs, sont également recevables les pièces dont la Cour de céans a ordonné la production. 4. L'appel est circonscrit à la contribution à payer par l'appelant à l'enfant, d'une part, et à l'intimée, d'autre part. 4.1 La contribution à l'entretien de la famille doit être arrêtée de manière différenciée pour le conjoint, d'une part, et chaque enfant, d'autre part (arrêts du Tribunal fédéral 5A_906/2012 du 18 avril 2013 consid. 6.1.1; 5A_743/2012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w:t>
      </w:r>
    </w:p>
    <w:p>
      <w:r>
        <w:rPr>
          <w:b/>
        </w:rPr>
        <w:t>E. 6</w:t>
      </w:r>
    </w:p>
    <w:p>
      <w:r>
        <w:t>mars 2013 consid. 6.2.2). 4.2 Aux termes de l'art. 176 al. 3 CC, lorsqu'il y a des 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w:t>
      </w:r>
    </w:p>
    <w:p>
      <w:r>
        <w:t>- 12/23 -</w:t>
      </w:r>
    </w:p>
    <w:p>
      <w:r>
        <w:t>C/27101/2012 niveau de vie différent de chaque parent pour déterminer la contribution d'entretien que chacun d'eux doit fournir (ATF 120 II 285 consid. 3a/cc = JdT 1996 I 213). 4.3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 Les besoins d'entretien moyens retenus dans les "Recommandations pour la fixation des contributions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unique âgé de 13 à 18 ans s'élèvent à 2'115 fr., dont 330 fr. pour les soins et l'éducation. Selon la méthode dite du pourcentage, la contribution d'entretien due se fixe entre 15% et 17% du revenu du débirentier pour un enfant, 25% à 27% pour deux enfants et 30% à 35% pour trois enfants (BASTONS BULLETTI, L'entretien après divorce : méthodes de calcul, montant, durée et limites, in SJ 2007 II p. 77ss, 107).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JdT 2001 I 562 consid. 2b p. 564 et 565; 126 III 353, JdT 2002 I 162 consid. 1a/aa p. 165).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p. 909 consid. 3; PICHONNAZ/FOEX, Commentaire Romand, Code civil I, n. 9 ad. art. 176). A ce montant s'ajoutent les frais de logement, les cotisations de</w:t>
      </w:r>
    </w:p>
    <w:p>
      <w:r>
        <w:t>- 13/23 -</w:t>
      </w:r>
    </w:p>
    <w:p>
      <w:r>
        <w:t>C/27101/2012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S'agissant de l'entretien d'un enfant majeur n'ayant pas encore achevé sa formation, le parent ne peut en principe y être astreint que lorsque cette contribution n'entame pas son minimum vital élargi augmenté de 20% (arrêt du Tribunal fédéral 5A_785/2010 du 30 juin 2011consid. 4.1; ATF 127 I 202 consid. 3e p. 207; 118 II 97 consid. 4b/aa p. 99 ss). Les allocations familiales doivent être retranchées du coût de l'enfant (arrêts du Tribunal fédéral 5A_386/2012 du 23 juillet 2012 consid. 4.2.1; 5A_402/2010 du</w:t>
      </w:r>
    </w:p>
    <w:p>
      <w:r>
        <w:rPr>
          <w:b/>
        </w:rPr>
        <w:t>E. 10</w:t>
      </w:r>
    </w:p>
    <w:p>
      <w:r>
        <w:t>septembre 2010 consid. 4.2.4; 5A_511/2010 du 4 février 2011 consid. 3). 4.4 D'autres revenus que ceux issus du travail doivent être pris en considération, notamment un rendement de la fortune. Un taux de rendement de 3% est admis par la jurisprudence du Tribunal fédéral concernant la fortune mobilière (arrêts du Tribunal fédéral 5A_48/2013; 5A_55/2013 du 19 juillet 2013 consid. 4.1.1 et 5A_662/2008 du 6 février 2009). Pour fixer la contribution d'entretien, le juge doit en principe tenir compte du revenu effectif du débirentier. Il peut toutefois lui imputer un revenu hypothétique</w:t>
      </w:r>
    </w:p>
    <w:p>
      <w:r>
        <w:t>- 14/23 -</w:t>
      </w:r>
    </w:p>
    <w:p>
      <w:r>
        <w:t>C/27101/2012 supérieur. Il s'agit d'inciter la personne à réaliser le revenu qu'elle est en mesure de se procurer et dont on peut raisonnablement exiger qu'elle l'obtienne afin de remplir ses obligations.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 chômage ne peuvent pas être repris sans autre considération en droit de la famille, lorsque l'entretien d'un enfant mineur est en jeu (ATF 137 III 118 consid. 3.1 p. 121).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 4.5 Selon la jurisprudence du Tribunal fédéral, lorsque l'enfant devient majeur en cours de procédure,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ATF 120 Ia 369), l'enfant devenu majeur doit être consulté. Cela présuppose que l'existence de l'action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(ATF 129 III 55). 4.6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p. 376 s.); l'enfant doit avoir violé gravement (ATF 111 II 411</w:t>
      </w:r>
    </w:p>
    <w:p>
      <w:r>
        <w:t>- 15/23 -</w:t>
      </w:r>
    </w:p>
    <w:p>
      <w:r>
        <w:t>C/27101/2012 consid. 2 p. 416)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(arrêt du Tribunal fédéral 5A_560/2001 du 25 novembre 2011 consid. 4.1.1;ATF 120 II 177 consid. 3c p. 179; 113 II 374 consid. 2 p. 376).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p. 379 s.; 117 II 127 consid. 3b p. 130; 113 II 374 consid. 4 p. 378 ss). Dans ce domaine, le juge jouit d'un large pouvoir d'appréciation (ATF 127 III 136 consid. 3a p. 141; 120 II 285 consid. 3b/bb p. 291; arrêts du Tribunal fédéral 5A_560/2001 du 25 novembre 2011 consid. 4.1.1; 5A_507/2007 du 23 avril 2008 consid. 5.1), il applique les règles du droit et de l'équité (art. 4 CC; HEGNAUER, Berner Kommentar, 4e éd. 1997, no 89 ad art. 277 CC). 4.7 Entre époux, l'art. 163 CC demeure la cause de l'obligation d'entretien en mesures protectrices de l'union conjugale, comme il l'est aussi en mesures provisionnelles prononcées pour la durée de la procédure de divorce (ATF 137 III 385 consid. 3.1; 130 III 537 consid. 3.2 = SJ 2004 p. 529).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Chacun des époux a le droit de participer de manière identique au train de vie antérieur (ATF 119 II 314 consid. 4b/aa = JdT 1996 I 197). Selon la jurisprudence récente du Tribunal fédéral, il ne se justifie pas de majorer de 20% l'entretien de base prévu par les normes d'insaisissabilité, lors de la fixation d'une contribution d'entretien pour l'épouse (arrêt du Tribunal fédéral 5A_673/2011 du 11 avril 2012 consid. 2.3.2).</w:t>
      </w:r>
    </w:p>
    <w:p>
      <w:r>
        <w:t>- 16/23 -</w:t>
      </w:r>
    </w:p>
    <w:p>
      <w:r>
        <w:t>C/27101/2012</w:t>
      </w:r>
    </w:p>
    <w:p>
      <w:r>
        <w:t>4.8 L'appelant se plaint de la fixation par le premier juge d'une contribution d'entretien au-delà de la majorité de l'enfant, celui-ci n'ayant pas consenti aux conclusions prises par l'intimée dans la présente procédure.</w:t>
      </w:r>
    </w:p>
    <w:p>
      <w:r>
        <w:t>La Cour relève à cet égard que lors de son audition par le premier juge, le 10 avril 2013, l'appelant s'est déclaré d'accord de verser 2'000 fr. par mois pour l'entretien de son fils, alors même que ce dernier était déjà majeur. Par ailleurs, il n'est pas contesté par les parties que C______ a débuté des études universitaires à la rentrée 2013 et que ce projet était connu de l'appelant, de sorte qu'il convient de retenir que C______ va poursuivre des études sérieuses.</w:t>
      </w:r>
    </w:p>
    <w:p>
      <w:r>
        <w:t>Pour le surplus, interpelé par la Cour de céans, C______ a indiqué avoir été informé de la procédure dès l'initiation de celle-ci et acquiescer aux conclusions prises par sa mère concernant la contribution à son propre entretien.</w:t>
      </w:r>
    </w:p>
    <w:p>
      <w:r>
        <w:t>Il appartenait au premier juge de requérir le consentement de l'enfant. Toutefois, la Cour de céans dispose d'un plein pouvoir de cognition de la Cour et C______ a pris position durant la présente procédure d'appel. Ainsi, il convient d'admettre que l'enfant a valablement consenti aux conclusions prises durant la procédure, afin de ne pas faire preuve de formalisme excessif, d'une part, et de ne pas contraindre l'enfant à initier une procédure séparée, soit une économie de procédure, d'autre part. Par conséquent, la Cour retiendra que l'appelant est, sur le principe, tenu de contribuer à l'entretien de son fils majeur.</w:t>
      </w:r>
    </w:p>
    <w:p>
      <w:r>
        <w:t>C______ a terminé récemment sa maturité, qu'il a obtenue dans des délais raisonnables. Il a débuté depuis peu des études de droit à l'Université de Fribourg, lesquelles s'inscrivent dans un parcours scolaire normal. Il a ainsi rendu vraisemblable qu'il poursuit une formation appropriée.</w:t>
      </w:r>
    </w:p>
    <w:p>
      <w:r>
        <w:t>En ce qui concerne les relations personnelles entre l'appelant et son fils, il ressort certes de la procédure que celles-ci sont rares. En juin 2013, C______ a répondu au message que lui a adressé son père. Ce dernier admet également que son fils est venu lui rendre visite à l'hôpital en 2012. Il n'est pas contesté que C______ a adressé un message à son père pour l'anniversaire de ce dernier. Pour le surplus, l'appelant n'a pas rendu vraisemblable que C______ aurait gravement violé ses devoirs. Sur ce point, il convient de tenir compte de la séparation des parties, après près de vingt ans de mariage et l'existence de la présente procédure, lesquelles ont engendré des tensions, notamment entre les parents de C______, ainsi que des changements intervenus dans la vie quotidienne de la famille. L'appelant sera dès lors débouté de ses conclusions relatives à la contribution à l'entretien de son fils.</w:t>
      </w:r>
    </w:p>
    <w:p>
      <w:r>
        <w:t>- 17/23 -</w:t>
      </w:r>
    </w:p>
    <w:p>
      <w:r>
        <w:t>C/27101/2012 4.9 Il convient, pour fixer la contribution à l'entretien de C______, d'une part, et de l'intimée, d'autre part, de déterminer les revenus et les charges respectifs des époux.</w:t>
      </w:r>
    </w:p>
    <w:p>
      <w:r>
        <w:t>4.9.1 Entre 2001 et 2010, les revenus de l'appelant ont été élevés. Il ressort en effet des avis de taxation que l'appelant s'est acquitté d'impôts cantonaux et communaux oscillant entre 112'532 fr. et 165'606 fr. Ainsi, durant ces années, le bénéfice net de l'activité de l'appelant s'élevait à plusieurs centaines de milliers de francs, se situant entre 400'000 fr. et 750'000 fr., représentant entre 33'300 fr. et 62'500 fr. par mois. De son propre chef, l'appelant a décidé de créer, début 2011, une société anonyme dont il est l'unique actionnaire et le seul membre du conseil d'administration. En 2011, son salaire mensuel net s'est élevé à 10'881 fr. 75, et à 7'745 fr. en 2012. Ce changement professionnel a impliqué une diminution notable de son revenu par rapport à celui qu'il réalisait précédemment. Conformément à la jurisprudence applicable en la matière, la Cour retiendra que l'appelant est à même de percevoir des revenus plus élevés que ceux qu'il a actuellement, ce d'autant qu'il détermine lui-même le montant de son salaire, dans le cadre de sa société anonyme. Ils seront fixés à 20'000 fr. mensuellement. A ce montant s'ajoutent les revenus locatifs, de 6'100 fr. mensuellement, tels qu'admis par l'appelant, ainsi que le rendement de la fortune mobilière, de 1'487 fr. (3% de 594'845 fr. = 17'845 fr. /12 mois). Ainsi, les revenus mensuels nets de l'appelant s'élèvent à 27'587 fr. au moins. Au titre des charges seront retenues le loyer de l'appartement de 3'300 fr., les primes d'assurance maladie LAMal et LCA, de 510 fr., les charges d'entretien de l'immeuble de 2'501 fr., les intérêts hypothécaires de 825 fr., les frais de transport de 70 fr., les impôts estimés à 849 fr., ainsi que le minimum vital pour une personne seule de 1'200 fr.</w:t>
      </w:r>
    </w:p>
    <w:p>
      <w:r>
        <w:t>La prime d'assurance ménage fait partie du montant de base OP, de sorte qu'elle ne sera pas prise en compte.</w:t>
      </w:r>
    </w:p>
    <w:p>
      <w:r>
        <w:t>L'intimée a allégué que son époux ferait ménage commun avec sa nouvelle compagne, ce que ce dernier conteste. Elle ne l'a toutefois pas rendu vraisemblable. Aucun élément du dossier ne permet de retenir que l'appelant vivrait en concubinage. L'appelant sollicite que l'ensemble de ses charges soit majoré de 20%. S'agissant de fixer la contribution due à un enfant majeur, cette augmentation se justifie. Elle ne concerne toutefois que le montant de base OP.</w:t>
      </w:r>
    </w:p>
    <w:p>
      <w:r>
        <w:t>- 18/23 -</w:t>
      </w:r>
    </w:p>
    <w:p>
      <w:r>
        <w:t>C/27101/2012 Ainsi, les charges mensuelles de l'appelant totalisent 9'495 fr. et il dispose ainsi d'un solde mensuel de 18'092 fr.</w:t>
      </w:r>
    </w:p>
    <w:p>
      <w:r>
        <w:t>4.9.2 Pour sa part, l'intimée réalise un revenu mensuel net de 9'220 fr. Ses charges, de 6'442 fr., comprennent le loyer de 2'714 fr., la prime d'assurance- maladie de base et complémentaire de 508 fr., les frais de transport de 70 fr., les impôts cantonaux et fédéraux de 1'500 fr. et 300 fr., ainsi que le montant de base des poursuites de 1'350 fr. Son solde disponible s'élève ainsi à 2'778 fr.</w:t>
      </w:r>
    </w:p>
    <w:p>
      <w:r>
        <w:t>4.9.3 En ce qui concerne C______, ses charges, de 419 fr. 25, comprennent ses primes d'assurance maladie de base et complémentaire de 149 fr. 25, les frais de transport de 70 fr. et le montant de base OP de 600 fr., sous déduction de 400 fr. d'allocations familiales. Poursuivant des études universitaires depuis la rentrée 2013, il est notoire qu'il doit également assumer les taxes de l'Université, ainsi que les frais de matériel scolaire et l'achat de nombreux ouvrages, dont le coût peut être évalué à 500 fr. par mois. Le montant de 2'000 fr. à titre de contribution à l'entretien de C______, auquel s'ajoute les frais de l'école Moser, que l'appelant était prêt à assumer, est approprié et justifié, de sorte qu'il sera confirmé. Les frais d'écolage ont été payés jusqu'à la fin de l'année scolaire, soit jusqu'au 30 juin 2013. Dès le 1er juillet 2013, il se justifie de fixer en équité la contribution d'entretien due par l'appelant à l'entretien de C______ à 3'500 fr. par mois, allocations familiales ou d'études non comprises, jusqu'à l'achèvement d'une formation et d'études régulièrement suivies. C______ a en effet le droit de profiter de la situation financière très favorable de son père et du train de vie dont il a bénéficié pendant la vie commune de ses parents. Après paiement de cette pension, l'intimé disposera d'ailleurs encore d'un solde de plus de 14'592 fr. par mois. Le montant de 3'500 fr. par mois se situe en deçà du pourcentage de 15 à 17% des revenus de l'appelant (4'414 fr.). Il tient également compte d'une augmentation de d'un peu plus de 50%, des valeurs indicatives des tabelles zurichoises, eu égard aux études poursuivies par C______ et des coûts y afférant. 4.10 En ce qui concerne la contribution d'entretien à l'intimée, et contrairement à ce que soutient l'appelant, les principes découlant de l'art. 125 CC ne sont pas applicables aux présentes mesures protectrices de l'union conjugale. En effet, de jurisprudence constante, la solidarité entre époux demeure le fondement de la participation de chacun à l'entretien de la famille.</w:t>
      </w:r>
    </w:p>
    <w:p>
      <w:r>
        <w:t>L'appelant souligne que son épouse dispose d'un solde, après couverture de ses charges, de sorte qu'elle conserve ainsi le niveau de vie dont elle bénéficiait durant</w:t>
      </w:r>
    </w:p>
    <w:p>
      <w:r>
        <w:t>- 19/23 -</w:t>
      </w:r>
    </w:p>
    <w:p>
      <w:r>
        <w:t>C/27101/2012 l'union conjugale. Certes, le budget de l'intimée laisse apparaître un bénéfice de plus de 2'000 fr. par mois. Toutefois, il est constant que les revenus des parties étaient très élevés durant la vie commune, représentant plus de 40'000 fr. mensuellement.</w:t>
      </w:r>
    </w:p>
    <w:p>
      <w:r>
        <w:t>En appliquant la méthode dite du minimum vital, l'intimée aurait droit à un entretien mensuel de 5'907 fr. (36'807 fr. de revenus des parties sous déduction de 19'437 fr. de charges, y compris la contribution de 3'500 fr. pour C______, soit un solde de 17'370 / 2 = 8'685 fr.; 8'685 + 6'442 fr. – 9'220 fr. = 5'907 fr.). Or, comme rappelé supra, dans la présente procédure de mesures protectrices de l'union conjugale, l'intimée a le droit de conserver le niveau de vie existant durant le mariage. L'intimée n'ayant pas formé appel contre la contribution d'entretien fixée par le premier juge, de sorte que la Cour confirmera que l'appelant est condamné à lui verser, par mois et d'avance, 2'000 fr. pour son entretien. 4.11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no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4.12 En l'espèce, l'appelant allègue, sans le rendre vraisemblable, qu'un accord aurait été conclu avec son épouse concernant le montant de la contribution d'entretien, ce que cette dernière conteste. La Cour ne saurait retenir qu'un accord tacite aurait été conclu, du seul fait que l'intimée a saisi le Tribunal de première instance de sa requête plus d'une année après que les parties se sont séparées. En conséquence, il se justifie de fixer le dies a quo des contributions d'entretien au 18 décembre 2011, soit un an avant la saisine du Tribunal, étant rappelé que les parties se sont séparées en septembre 2011. Depuis la séparation des parties, l'appelant verse la contribution d'entretien par mois échu. Il a ainsi payé, de décembre 2011 à fin juillet 2013, 35'637 fr. 70</w:t>
      </w:r>
    </w:p>
    <w:p>
      <w:r>
        <w:t>- 20/23 -</w:t>
      </w:r>
    </w:p>
    <w:p>
      <w:r>
        <w:t>C/27101/2012 (1'435 fr. 70/31 jours x 14 jours pour décembre 2011 = 648 fr. 40 + 34'425 fr. + 564 fr. 30 d'assurances maladie de son épouse et de son fils en décembre 2011), somme qu'il convient de déduire des montants fixés ci-avant. Ce calcul ne remet pas en cause la date du 1er juillet 2013, telle que fixée au ch. 4.9.3. En revanche, le montant de 65 fr. 55 ne sera pas pris en considération, car l'appelant n'a produit qu'un ordre de paiement datant du 27 décembre 2011, sans autre document permettant de déterminer la nature de ce versement. 4.13 L'intimée sollicite que l'appelant soit condamné à payer l'intégralité des frais de l'école privée concernant C______, alors même qu'il les a déjà réglés.</w:t>
      </w:r>
    </w:p>
    <w:p>
      <w:r>
        <w:t>En effet, selon une attestation établie par cette école le 26 juin 2013, celle-ci a certifié que l'ensemble des frais de scolarité de C______, de 25'885 fr. 60, relatifs à l'année scolaire 2012-2013 ont été réglés par l'appelant, comprenant 22'700 fr. d'écolage, 1'150 fr. de repas, 535 fr. 60 de fournitures et 1'500 fr. de cours de révision.</w:t>
      </w:r>
    </w:p>
    <w:p>
      <w:r>
        <w:t>Cela étant, l'appelant sera formellement condamné au paiement de ces frais. 4.14 En conséquence, le jugement entrepris sera annulé, en ce qui concerne le dies a quo des contributions d'entretien et confirmé pour le surplus. Par souci de clarté, les ch. 3 et 4 seront annulés et reformulés. L'appelant sera condamné à verser, par mois et d'avance, allocations familiales ou d'études non comprises, au titre de contribution à l'entretien de C______, la somme de 2'000 fr., ainsi que les frais de l'école, du 18 décembre 2011 au 30 juin 2013, puis de 3'500 fr. en mains de C______ du 1er juillet 2013 jusqu'au terme des études ou de la formation régulièrement suivie par celui-ci. Pour la période du 18 décembre 2011 au 31 juillet 2013, l'appelant doit en capital 40'403 fr. 20 (903 fr. 20 pour décembre 2011 + 36'000 fr. du 1.1.12 au 30.6.13 + 3'500 fr. pour juillet 2013) sous imputation de 35'637 fr. 70 (cf. ch. 4.12).</w:t>
      </w:r>
    </w:p>
    <w:p>
      <w:r>
        <w:t>Il sera également condamné à verser 2'000 fr. par mois à l'intimée, dès le 18 décembre 2011, au titre de contribution à l'entretien de cette dernière. 5.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- 21/23 -</w:t>
      </w:r>
    </w:p>
    <w:p>
      <w:r>
        <w:t>C/27101/2012 En l'espèce, les frais judiciaires de la décision seront fixés à 3'200 fr. (art. 28, 31 et 37 du Règlement fixant le tarif des greffes en matière civile, RTFMC - E 1 05.10), compensés avec les avances de frais fournies par les parties, acquises à l'Etat (art. 111 al. 1 CPC). Vu l'issue du litige et la qualité des parties, ils seront mis à charge de l'appelant et de l'intimée pour moitié chacun. L'appelant a d'ores et déjà versé 1'700 fr. Pour sa part, l'intimée a payé 1'500 fr., de sorte qu'elle sera condamnée à verser 100 fr. à l'appelant. Pour le surplus, chaque partie assumera ses propres dépens. 6.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- 22/23 -</w:t>
      </w:r>
    </w:p>
    <w:p>
      <w:r>
        <w:t>C/27101/2012 PAR CES MOTIFS, La Chambre civile : A la forme : Déclare recevable les appels interjetés par B______ et A______ contre le jugement JTPI/5262/2013 rendu le 17 avril 2013 par le Tribunal de première instance dans la cause C/27101/2012-14. Déclare recevables les pièces nouvelles produites par B______ et A______, ainsi que les allégués de fait s'y rapportant. Au fond : Annule les ch. 3 et 4 de ce jugement. Cela fait et, statuant à nouveau : Condamne A______ à payer pour l'entretien de C______ du 18 décembre 2011 au 31 juillet 2013 la somme capitalisée de 40'403 fr. 20 sous imputation de 35'637 fr. 70. Condamne A______ à payer les frais de l'école ______ de 25'885 fr. 60, sous imputation de la somme de 25'885 fr. 60. Condamne A______ à payer en mains de C______, par mois et d'avance, allocations familiales ou d'études non comprises, à titre de contribution à son entretien, 3'500 fr. dès le 1er août 2013 jusqu'au terme des études ou de la formation régulièrement suivie par celui-ci. Condamne A______ à payer en mains de B______ la somme de 2'000 fr. par mois dès le 18 décembre 2011 à titre de contribution à son entretien. Déboute les parties de toutes autres conclusions. Sur les frais d'appel : Arrête les frais judiciaires à 3'200 fr., compensés par les avances fournies par A______ et B______. Les met à charge de B______ et de A______ pour moitié chacun. Condamne en conséquence B______ à payer 100 fr. à A______.</w:t>
      </w:r>
    </w:p>
    <w:p>
      <w:r>
        <w:t>- 23/23 -</w:t>
      </w:r>
    </w:p>
    <w:p>
      <w:r>
        <w:t>C/27101/2012 Dit que chaque partie supporte ses dépens d'appel.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