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ACJC/1313/2011 vom 17. Oktober 2011</w:t>
      </w:r>
    </w:p>
    <w:p>
      <w:r>
        <w:t>GE Cour de justice, 2011-10-17, FR</w:t>
      </w:r>
    </w:p>
    <w:p>
      <w:r>
        <w:rPr>
          <w:b/>
        </w:rPr>
        <w:t xml:space="preserve">Quelle: </w:t>
      </w:r>
      <w:r>
        <w:t>https://mcp.opencaselaw.ch/entscheid/ge_gerichte_ACJC_1313_2011</w:t>
      </w:r>
    </w:p>
    <w:p>
      <w:r>
        <w:t>FR: GE_GERICHTE ACJC/1313/2011 du 17 octobre 2011</w:t>
      </w:r>
    </w:p>
    <w:p>
      <w:r>
        <w:t>IT: GE_GERICHTE ACJC/1313/2011 del 17 ottobre 2011</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 En cas de demande d'expulsion, la valeur litigieuse doit être déterminée selon l'ap- préciation du Tribunal (art. 91 al. 2 CPC). Cette valeur peut correspondre, pour le bailleur, à son intérêt économique au départ du locataire; si le recours émane de ce dernier, la valeur litigieuse correspond à la somme du loyer entre le moment du dépôt du recours et le moment où son déguerpissement pourra vraisemblablement être exécuté par la force publique (LACHAT, Procédure civile en matière de baux et loyers 2011, ch. 2.4.3 p. 49 et réf. citées, notes 62 à 64).</w:t>
      </w:r>
    </w:p>
    <w:p>
      <w:r>
        <w:rPr>
          <w:b/>
        </w:rPr>
        <w:t>E. 1.2</w:t>
      </w:r>
    </w:p>
    <w:p>
      <w:r>
        <w:t>Dans le cas d'espèce, le loyer mensuel est de 1'205 fr., charges comprises. La durée séparant le dépôt du recours du départ prévisible du locataire peut être estimée à 9 mois selon le décompte suivant : trois mois de procédure devant la Cour de justice, puis le cas échéant 30 jours pour recourir au Tribunal fédéral, quatre mois de procédure devant ce Tribunal et trente jours pour la mise à exécu- tion de cet arrêt. La valeur litigieuse s'obtient en multipliant le loyer mensuel par le nombre de mois nécessaire au départ, soit 1'205 fr. x 9 = 10'845 fr. La voie de l'appel est ainsi ouverte (art. 308 al. 2 CPC).</w:t>
      </w:r>
    </w:p>
    <w:p>
      <w:r>
        <w:rPr>
          <w:b/>
        </w:rPr>
        <w:t>E. 2.1</w:t>
      </w:r>
    </w:p>
    <w:p>
      <w:r>
        <w:t>Selon l'art. 311 CPC, l'appel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w:t>
      </w:r>
    </w:p>
    <w:p>
      <w:r>
        <w:t>- 6/10 -</w:t>
      </w:r>
    </w:p>
    <w:p>
      <w:r>
        <w:t>C/7499/2011 Il y a cas clair si l'état de fait n'est pas litigieux ou est susceptible d'être immédia- tement prouvé et si la situation juridique est claire (art. 257 al. 1 CPC). Il est admis que la procédure d'évacuation postérieure à une résiliation du bail pour défaut de paiement du loyer appartient, en principe, à cette catégorie (HOFMANN/LUSCHER, Le code de procédure civile, 2009, p. 165; LACHAT, op. cit., ch. 4.4.2.2 p. 167).</w:t>
      </w:r>
    </w:p>
    <w:p>
      <w:r>
        <w:rPr>
          <w:b/>
        </w:rPr>
        <w:t>E. 2.2</w:t>
      </w:r>
    </w:p>
    <w:p>
      <w:r>
        <w:t>En l'occurrence, la requête soumise au premier juge, qui se fondait sur un con- gé anticipé, non contesté, consécutif à un défaut de paiement du loyer, appartenait à la catégorie des cas clairs, dès lors que l'état de fait n'était pas contesté et la situation juridique, exempte de difficultés; en outre, l'affaire n'était pas soumise à la maxime d'office (art. 257 al. 2 CPC). Le délai d'appel était de 10 jours.</w:t>
      </w:r>
    </w:p>
    <w:p>
      <w:r>
        <w:rPr>
          <w:b/>
        </w:rPr>
        <w:t>E. 2.3</w:t>
      </w:r>
    </w:p>
    <w:p>
      <w:r>
        <w:t>L'acte d'appel, qui respecte ce délai est à cet égard recevable.</w:t>
      </w:r>
    </w:p>
    <w:p>
      <w:r>
        <w:rPr>
          <w:b/>
        </w:rPr>
        <w:t>E. 3.1</w:t>
      </w:r>
    </w:p>
    <w:p>
      <w:r>
        <w:t>L'appel peut être formé pour violation du droit ou constatation inexacte des faits (art. 310 CPC). Il doit par ailleurs être motivé (art. 311 al. 1 CPC) et contenir des conclusions (art. 315 al. 1 CPC). Ces dernières déterminent la saisine de l'instance d'appel qui est liée par les con- clusions des parties. Il est donc important que, dans son mémoire d'appel, le recourant prenne des con- clusions, indiquant précisément quels points du dispositif de la disposition atta- quée il conteste et quelles modifications il demande. L'obligation de formuler des conclusions précises est toutefois tempérée par la possibilité pour l'autorité d'appel de tenir compte de conclusions implicites (HOHL, Procédure civile, Tome II, 2010, n. 2377 p. 432). Sous l'angle de la motivation, dans les causes régies par le principe de disposition et la maxime des débats, il appartient aux parties d'indiquer aux juges leurs moyens. Le recourant doit donc présenter une motivation complète et précise. Il a l'obligation de motiver son recours, à savoir indiquer les points de la décision qu'il estime entachés d'erreurs et faire valoir ses motifs de violation du droit et de cons- tatation inexacte des faits (HOHL, op. cit., n. 2405 p. 436; CHAIX, Introduction au recours de la nouvelle procédure fédérale, in SJ 2009 II 265 n. 14; RETORNAZ, L'appel et le recours, in Procédure civile suisse, Neuchâtel, 2010, p. 403 n. 173 et 174; HOFMANN/LUSCHER, Le code de procédure civile, 2009, p. 194; LACHAT, op. cit., ch. 5.2.3.1 p. 186, 187).</w:t>
      </w:r>
    </w:p>
    <w:p>
      <w:r>
        <w:t>- 7/10 -</w:t>
      </w:r>
    </w:p>
    <w:p>
      <w:r>
        <w:t>C/7499/2011 Le Tribunal examine d'office si les conditions de recevabilité sont remplies (art. 60 CPC).</w:t>
      </w:r>
    </w:p>
    <w:p>
      <w:r>
        <w:rPr>
          <w:b/>
        </w:rPr>
        <w:t>E. 3.2</w:t>
      </w:r>
    </w:p>
    <w:p>
      <w:r>
        <w:t>En l'espèce, l'appel interjeté par le locataire ne répond pas aux exigences mini- males requises en matière de motivation et de conclusions. Alors que l'appel est un moyen de procédure qui permet au justiciable d'obtenir l'annulation ou la modification du jugement dont il se plaint, l'appelant n'a formulé dans le cas particulier aucune conclusion, expresse ou implicite, quant au sort du jugement entrepris. L'instance d'appel est ainsi dans l'impossibilité de statuer, faute de connaître les conclusions de l'appelant à l'égard de la décision rendue. L'appelant n'adresse par ailleurs aucun grief à l'encontre de cette décision qu'il ne critique pas. Il ne fait état d'aucune constatation inexacte des faits, ne remettant en cause aucun de ceux qui étaient propres à justifier la résiliation anticipée de son bail fondée sur l'art. 257 d CO. Il ne se prévaut d'aucune violation non plus d'une quelconque règle de droit et encore moins de celles qui étaient à la base de cette résiliation. En définitive, la démarche de l'appelant a pour seul but de plaider la cause de sa sous-locataire et d'obtenir, par le biais de l'appel, un délai supplémentaire pour cette dernière, lui-même disposant de son propre logement. A supposer qu'il puisse se prévaloir d'un intérêt juridique sur ce point, autre con- dition de recevabilité de son appel (art. 59 al. 2 lit. a CPC; HOHL, op. cit., n. 2242-2244 p. 480), cet intérêt ne saurait suppléer le défaut de motivation et l'absence de conclusions de l'acte d'appel. L'irrecevabilité de ce dernier doit dès lors être constatée.</w:t>
      </w:r>
    </w:p>
    <w:p>
      <w:r>
        <w:rPr>
          <w:b/>
        </w:rPr>
        <w:t>E. 4</w:t>
      </w:r>
    </w:p>
    <w:p>
      <w:r>
        <w:t>La sous-locataire a adressé le 12 juillet 2011 à la Cour de céans une demande "d'appel ou d'intervention" sur le sort de laquelle il convient également de statuer.</w:t>
      </w:r>
    </w:p>
    <w:p>
      <w:r>
        <w:rPr>
          <w:b/>
        </w:rPr>
        <w:t>E. 4.1</w:t>
      </w:r>
    </w:p>
    <w:p>
      <w:r>
        <w:t>Sont légitimées à recourir contre une décision, les personnes qui ont été par- ties au procès, ainsi que leurs successeurs en droit, de même que le défaillant à la procédure de première instance ou encore l'intervenant accessoire, pour autant que ses moyens ne soient pas en contradiction avec ceux de la partie principale (HOHL, op. cit., n. 2360 p. 429). Les tiers n'ont pas de voie de recours, si ce n'est, indirectement, en contestant ultérieurement les décisions du juge de l'exécution (art. 346 CPC; RETORNAZ, op. cit., ch. 90, 91 p. 383).</w:t>
      </w:r>
    </w:p>
    <w:p>
      <w:r>
        <w:rPr>
          <w:b/>
        </w:rPr>
        <w:t>E. 4.2</w:t>
      </w:r>
    </w:p>
    <w:p>
      <w:r>
        <w:t>La question se pose de savoir s'il faut admettre qu'un tiers puisse cependant interjeter recours contre une décision à laquelle il n'était pas partie, tout en se déclarant intervenant accessoire; il s'agirait de la sorte d'une intervention formée</w:t>
      </w:r>
    </w:p>
    <w:p>
      <w:r>
        <w:t>- 8/10 -</w:t>
      </w:r>
    </w:p>
    <w:p>
      <w:r>
        <w:t>C/7499/2011 pendant le délai de recours, doublée d'un recours interjeté sur le fondement de l'art. 76 al. 1 CPC (RETORNAZ, op. cit., n. 101 p. 386, 387).</w:t>
      </w:r>
    </w:p>
    <w:p>
      <w:r>
        <w:rPr>
          <w:b/>
        </w:rPr>
        <w:t>E. 4.2.1</w:t>
      </w:r>
    </w:p>
    <w:p>
      <w:r>
        <w:t>Selon l'art. 74 CPC, quiconque rend vraisemblable un intérêt juridique à ce qu'un litige pendant soit jugé en faveur de l'une des parties peut en tout temps intervenir à titre accessoire et présenter au Tribunal une requête en intervention à cet effet. Il est admis, selon certains auteurs, que l'intervention accessoire puisse être requi- se même lorsque la cause est déjà pendante en seconde instance cantonale (RETORNAZ, op. cit., n. 101 p. 386 et réf. citées). Ce dernier auteur, sans exclure cette possibilité, lui est plutôt défavorable (ibid p. 387 et 388).</w:t>
      </w:r>
    </w:p>
    <w:p>
      <w:r>
        <w:rPr>
          <w:b/>
        </w:rPr>
        <w:t>E. 4.2.2</w:t>
      </w:r>
    </w:p>
    <w:p>
      <w:r>
        <w:t>L'intervenant accessoire soutient la cause de la partie principale qu'il a choisi d'assister; à cet effet, il peut accomplir tous les actes de procédure compatibles avec l'état du procès et qui sont utiles à la partie principale. Ces actes ne sont pas considérés s'ils contredisent les déterminations de la partie principale (art. 76 CPC). Seule la partie principale peut disposer de l'objet du litige, de sorte que l'intervenant n'a pas le pouvoir d'accomplir des actes de disposition, tels qu'acquiescement, désistement, etc. L'intervenant accessoire occupe une position dépendante, si bien que la partie principale pourra transiger, retirer ou mettre fin à l'appel sans son accord (Message du Conseil fédéral du 28 juin 2006 relatif au code de procédure civile suisse, FF 2006 6896; RETORNAZ, op. cit., n. 104 p. 387).</w:t>
      </w:r>
    </w:p>
    <w:p>
      <w:r>
        <w:rPr>
          <w:b/>
        </w:rPr>
        <w:t>E. 4.2.3</w:t>
      </w:r>
    </w:p>
    <w:p>
      <w:r>
        <w:t>Au vu de ces éléments, l'on doit retenir que le tiers qui entend intervenir en seconde instance cantonale n'a pas qualité pour recourir contre le jugement en lieu et place de la partie principale qui s'en serait abstenu. Par ailleurs, si son "recours" est formé parallèlement à celui déposé par cette par- tie principale, il ne revêt aucun effet propre et se résume à une simple demande d'intervention. Enfin, lorsque, comme dans le cas présent, l'appel de la partie principale est déclaré irrecevable, le dépôt d'un recours par une partie demandant à intervenir à titre accessoire ne saurait saisir valablement l'instance de recours. En effet, la demande d'intervention, en raison de son caractère accessoire, suppose le maintien de la litispendance de l'appel principal dont elle dépend. Si celui-ci est retiré, déclaré irrecevable ou manifestement mal fondé, il n'y a plus place pour une intervention. C'est aussi la situation qui prévaut en matière d'appel joint (art. 313 al. 2 lit. a CPC).</w:t>
      </w:r>
    </w:p>
    <w:p>
      <w:r>
        <w:rPr>
          <w:b/>
        </w:rPr>
        <w:t>E. 4.2.4</w:t>
      </w:r>
    </w:p>
    <w:p>
      <w:r>
        <w:t>L'irrecevabilité de l'appel principal conduit ainsi la Cour à déclarer irre- cevable l'acte formé par la sous-locataire, qu'il soit considéré comme un appel ou comme une demande d'intervention.</w:t>
      </w:r>
    </w:p>
    <w:p>
      <w:r>
        <w:t>- 9/10 -</w:t>
      </w:r>
    </w:p>
    <w:p>
      <w:r>
        <w:t>C/7499/2011</w:t>
      </w:r>
    </w:p>
    <w:p>
      <w:r>
        <w:rPr>
          <w:b/>
        </w:rPr>
        <w:t>E. 5</w:t>
      </w:r>
    </w:p>
    <w:p>
      <w:r>
        <w:t>Les parties appelantes et/ou intervenantes succombent dans leurs conclusions, de sorte que le jugement entrepris sera confirmé.</w:t>
      </w:r>
    </w:p>
    <w:p>
      <w:r>
        <w:rPr>
          <w:b/>
        </w:rPr>
        <w:t>E. 6</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La valeur litigieuse, calculée selon la jurisprudence fédérale (TF, n.p. 4A_313/2009 du 09.12.2009, consid. 1, ATF 111 II 385 consid. 1) correspond au montant des loyers qui seraient dus jusqu'à la prochaine échéance du bail si la validité du congé contesté n'était pas reconnue. Compte tenu de la période de protection de trois ans découlant de l'art. 271a al. 1 lit. e CO, la valeur litigieuse se monte à 43'380 fr. (1'205 fr. x 36 mois). La voie du recours en matière civile auprès du Tribunal fédéral est ainsi ouverte (art. 74 al. 1 lit. a LTF). * * * * *</w:t>
      </w:r>
    </w:p>
    <w:p>
      <w:r>
        <w:t>- 10/10 -</w:t>
      </w:r>
    </w:p>
    <w:p>
      <w:r>
        <w:t>C/7499/2011 PAR CES MOTIFS, La Chambre des baux et loyers : I. Préalablement : Joint les appels. II. Sur appel de E______: Déclare irrecevable l'appel interjeté par E______ à l'encontre du jugement JTBL/717/2011 rendu le 23 juin 2011 par le Tribunal des baux et loyers dans la cause C/7499/2011-7 E. III. Sur appel et/ou demande d'intervention de S______ : Déclare irrecevables l'appel et/ou la demande d'intervention formés le 12 juillet 2011 par S______. IV. Déboute les parties de toutes autres conclusions. Siégeant : Monsieur Pierre CURTIN, président; Monsieur Jean-Marc STRUBIN et Madame Elena SAMPEDRO, juges;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