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ACJC/1311/2023 vom 6. Oktober 2023</w:t>
      </w:r>
    </w:p>
    <w:p>
      <w:r>
        <w:t>GE Cour de justice, 2023-10-06, FR</w:t>
      </w:r>
    </w:p>
    <w:p>
      <w:r>
        <w:rPr>
          <w:b/>
        </w:rPr>
        <w:t xml:space="preserve">Quelle: </w:t>
      </w:r>
      <w:r>
        <w:t>https://mcp.opencaselaw.ch/entscheid/ge_gerichte_ACJC_1311_2023</w:t>
      </w:r>
    </w:p>
    <w:p>
      <w:r>
        <w:t>FR: GE_GERICHTE ACJC/1311/2023 du 6 octobre 2023</w:t>
      </w:r>
    </w:p>
    <w:p>
      <w:r>
        <w:t>IT: GE_GERICHTE ACJC/1311/2023 del 6 ottobre 2023</w:t>
      </w:r>
    </w:p>
    <w:p>
      <w:pPr>
        <w:pStyle w:val="Heading2"/>
      </w:pPr>
      <w:r>
        <w:t>Erwägungen</w:t>
      </w:r>
    </w:p>
    <w:p>
      <w:r>
        <w:rPr>
          <w:b/>
        </w:rPr>
        <w:t>E. 1.1</w:t>
      </w:r>
    </w:p>
    <w:p>
      <w:r>
        <w:t>L'appel interjeté le 16 décembre 2022 est irrecevable en tant qu’il est dirigé contre le refus du Tribunal d’entrer en matière sur les mesures provisionnelles requises le 8 février 2022 par la mère de l’enfant, dans la mesure où il est tardif, le délai pour former appel contre une telle décision étant de dix jours (art. 314 al. 1 CPC). Pour le surplus, l’appel dirigé contre les chiffres 1 à 4 et 6 du dispositif du jugement du 11 novembre 2022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puisque portant notamment sur les modalités de prise en charge au sens large d'un mineur (cf. notamment arrêts du Tribunal fédéral 5A_842/2020 du 14 octobre 2021 consid. 1 et les références citées et 5A_983/2019 du 13 novembre 2020 consid. 1).</w:t>
      </w:r>
    </w:p>
    <w:p>
      <w:r>
        <w:rPr>
          <w:b/>
        </w:rPr>
        <w:t>E. 1.2</w:t>
      </w:r>
    </w:p>
    <w:p>
      <w:r>
        <w:t>S'agissant d'une action qui n'est pas liée à une procédure matrimoniale, la procédure simplifiée s'applique (art. 295 CPC). La Cour revoit la cause avec un plein pouvoir d'examen (art. 310 CPC).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w:t>
      </w:r>
    </w:p>
    <w:p>
      <w:r>
        <w:t>- 8/16 -</w:t>
      </w:r>
    </w:p>
    <w:p>
      <w:r>
        <w:t>C/2378/2022</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consid. 2.2). Par conséquent, les pièces et faits nouveaux invoqués par les parties en appel sont recevables.</w:t>
      </w:r>
    </w:p>
    <w:p>
      <w:r>
        <w:rPr>
          <w:b/>
        </w:rPr>
        <w:t>E. 1.4</w:t>
      </w:r>
    </w:p>
    <w:p>
      <w:r>
        <w:t>Le Tribunal fédéral a admis qu'après avoir communiqué que la cause était en état d'être jugée, la cour d'appel pouvait décider d'office, en revenant sur son ordonnance d'instruction, de rouvrir la procédure d'administration des preuves pour tenir compte de faits nouveaux, en particulier de vrais nova qui s'étaient produits subséquemment (arrêt du Tribunal fédéral 5A_717/2020 du 2 juin 2021 consid. 4.1.1.1 et 4.1.2; dans le même sens: arrêt du Tribunal fédéral 5A_389/2022 du 29 novembre 2022 consid. 4.1). En l’espèce, l’état de fait a été complété pour tenir compte de l’arrêt 5A_355/2023 rendu par le Tribunal fédéral le 13 juillet 2023, opposant les mêmes parties et disponible sur le site internet du Tribunal fédéral. Pour le surplus, il est précisé que les arguments juridiques contenus dans cet acte ne constituent pas des éléments nouveaux, la Cour appliquant le droit d’office.</w:t>
      </w:r>
    </w:p>
    <w:p>
      <w:r>
        <w:rPr>
          <w:b/>
        </w:rPr>
        <w:t>E. 2</w:t>
      </w:r>
    </w:p>
    <w:p>
      <w:r>
        <w:t>L’appelante soutient que les tribunaux genevois sont compétents pour connaître sa requête, la résidence habituelle de l’enfant étant à Genève.</w:t>
      </w:r>
    </w:p>
    <w:p>
      <w:r>
        <w:rPr>
          <w:b/>
        </w:rPr>
        <w:t>E. 2.1</w:t>
      </w:r>
    </w:p>
    <w:p>
      <w:r>
        <w:t>Le litige étant de nature internationale, la compétence des autorités judiciaires suisses et le droit applicable sont régis par la LDIP, sous réserve des traités internationaux (art. 1 al. 1 let. a et b et al. 2 LDIP).</w:t>
      </w:r>
    </w:p>
    <w:p>
      <w:r>
        <w:rPr>
          <w:b/>
        </w:rPr>
        <w:t>E. 2.1.1</w:t>
      </w:r>
    </w:p>
    <w:p>
      <w:r>
        <w:t>La compétence du juge suisse ne peut être reconnue que dans les limites tracées par la Convention de La Haye du 19 octobre 1996 concernant la compétence, la loi applicable, la reconnaissance, l'exécution et la coopération en matière de responsabilité parentale et de mesures de protection des enfants (CLaH96; RS 0.211.231.011; art. 1 al. 1 let. b et art. 15 à 22 CLaH96), réservée à l'art. 85 al. 1 LDIP et ratifiée par la Suisse et la France (arrêt du Tribunal fédéral 5A_496/2020 du 23 octobre 2020 consid. 1.1 et les références citées).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w:t>
      </w:r>
    </w:p>
    <w:p>
      <w:r>
        <w:t>- 9/16 -</w:t>
      </w:r>
    </w:p>
    <w:p>
      <w:r>
        <w:t>C/2378/2022 Selon l'art. 5 al. 1 CLaH 96, les autorités, tant judiciaires qu'administratives, de l'État contractant de la résidence habituelle de l'enfant sont compétentes pour prendre les mesures de protection tendant à la protection de sa personne et de ses biens. En cas de changement de la résidence habituelle de l'enfant dans un autre État contractant, sont compétentes les autorités de l'État de la nouvelle résidence habituelle (art. 5 al. 2 CLaH 96). Le principe de la perpetuatio fori - en vertu duquel, lorsqu'un tribunal est localement compétent au moment de la création de la litispendance, il le reste même si les faits constitutifs de sa compétence changent par la suite - ne s'applique donc pas. Il s'ensuit que, dans les relations entre États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 protection (ATF 132 III 586 consid. 2.2.4 et 2.3.1; arrêts du Tribunal fédéral 5A_21/2019 du 1er juillet 2019 consid. 5.1; 5A_313/2014 du 9 octobre 2014 consid. 7.3). Cela étant, dans l'hypothèse d'un déplacement illicite, défini à l'art. 7 al. 2 CLaH 96, l'autorité de l'ancienne résidence habituelle conserve sa compétence pour prendre des mesures jusqu'au moment où l'enfant a acquis une résidence habituelle dans un autre État et que, de surcroît, l'on ne peut plus s'attendre raisonnablement à un retour de l'enfant (arrêts du Tribunal fédéral 5A_21/2019 du 1er juillet 2019 consid. 5.1; 5A_1010/2015 du 23 juin 2016 consid. 4.1 et les références citées). Selon l'art. 7 al. 2 CLaH 96, le déplacement ou le non-retour de l'enfant est considéré comme illicite :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w:t>
      </w:r>
    </w:p>
    <w:p>
      <w:r>
        <w:rPr>
          <w:b/>
        </w:rPr>
        <w:t>E. 2.1.2</w:t>
      </w:r>
    </w:p>
    <w:p>
      <w:r>
        <w:t>Les prestations d'entretien sont, quant à elles, exclues de la CLaH 96 (art. 4 let. e CLaH 96; arrêt du Tribunal fédéral 5A_762/2011 du 4 septembre 2012 consid. 5.3.3). Elles sont régies par la Convention de Lugano du 30 octobre 2007 concernant la compétence judiciaire, la reconnaissance et l’exécution des décisions en matière civile et commerciale (CL; RS 0.275.12), ratifiée par la France et la Suisse, qui l'emporte sur l'art. 64 al. 1 LDIP (BUCHER, in Commentaire Romand, Loi sur le droit international privé - Convention de Lugano, 2011, n° 4, 10 et 27 ss ad art. 64 LDIP).</w:t>
      </w:r>
    </w:p>
    <w:p>
      <w:r>
        <w:t>- 10/16 -</w:t>
      </w:r>
    </w:p>
    <w:p>
      <w:r>
        <w:t>C/2378/2022 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(LIATWOITSCH/MEIER, in LugÜ- DIKE-Komm, 2011, n. 6 ad art. 30 CL). En cas de changement de la résidence habituelle du créancier, la loi interne de la nouvelle résidence habituelle s’applique à partir du moment où le changement est survenu (art. 4 al. 1 et 2 de la Convention sur la loi applicable aux obligations alimentaires du 2 octobre 1973 [CLaH 73; 0.211.213.01]). En cas de déplacement illicite, la constitution d'une résidence habituelle d'un enfant en Suisse ne saurait être admise facilement (ATF 125 III 301 consid. 2bb; 109 II 375 consid. 5a; 117 II 334 consid. 4b; arrêt du Tribunal fédéral 5C.192/1998 du 18 décembre 1998 consid. 3b/bb, SJ 1999 I 222).</w:t>
      </w:r>
    </w:p>
    <w:p>
      <w:r>
        <w:rPr>
          <w:b/>
        </w:rPr>
        <w:t>E. 2.1.3</w:t>
      </w:r>
    </w:p>
    <w:p>
      <w:r>
        <w:t>En droit français, les père et mère exercent en commun l'autorité parentale. Lorsque la filiation est établie à l'égard de l'un d'entre eux plus d'un an après la naissance de l'enfant dont la filiation est déjà établie à l'égard de l'autre, celui-ci reste seul investi de l'exercice de l'autorité parentale (art. 372-1 du Code civil français, ci-après: CCF). La séparation des parents est sans incidence sur les règles de dévolution de l'exercice de l'autorité parentale (art. 372.2 CCF). L'exercice de l'autorité parentale comporte la faculté de décider du logement de l'enfant (art. 372-3 CCF).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Le juge répartit les frais de déplacement et ajuste en conséquence le montant de la contribution à l'entretien et à l'éducation de l'enfant (art. 373-2 al. 4 CCF).</w:t>
      </w:r>
    </w:p>
    <w:p>
      <w:r>
        <w:t>2.2.1. En l'espèce, dans le jugement entrepris, le Tribunal a retenu que le déplacement de la France en Suisse était illicite, dès lors qu'il avait été effectué sans l'accord du père. Ce dernier se souciait de son enfant et exerçait son droit de garde de manière effective au moment du déplacement de celle-ci en Suisse. Par ailleurs, l'argumentation relative au prétendu déménagement du père en Suisse au mois de septembre 2021 était sans incidence sur l’illicéité du déplacement de l’enfant, étant précisé qu’il était peu probable que l’intimé se soit alors constitué un nouveau domicile en Suisse. Enfin, la mineure n’avait vécu à Genève que quelques semaines avant la saisie des tribunaux genevois en février 2022. Au vu</w:t>
      </w:r>
    </w:p>
    <w:p>
      <w:r>
        <w:t>- 11/16 -</w:t>
      </w:r>
    </w:p>
    <w:p>
      <w:r>
        <w:t>C/2378/2022 de ces éléments, elle ne s’était pas constituée une nouvelle résidence à Genève au moment du dépôt de la requête, de sorte que celle-ci était irrecevable. L’appelante reproche au Tribunal de ne pas avoir retenu que l’intimé avait quitté depuis plusieurs mois G______ pour venir s’installer en Suisse au moment du déplacement de l’enfant à Genève en décembre 2021. Elle soutient s'être rendue en Suisse non pas pour priver le père de ses droits parentaux sur leur enfant, mais, d’une part, pour trouver refuge et assistance en raison de la grande précarité dans laquelle elle et l'enfant s'étaient retrouvées, vu que le père ne leur fournissait pas suffisamment de nourriture, et, d’autre part, pour fuir le climat de violence dont elle et l’enfant faisaient l’objet de la part de l’intimé. L’enfant, qui lui avait été confiée par le père, avait été prise en charge de manière exclusive par elle depuis sa naissance, de sorte qu’un retour en France lui serait préjudiciable. Elle-même ne pouvait retourner vivre en France, n'y disposant d'aucune ressource ni de logement. 2.2.2. L’enfant a vécu à G______ (France) depuis sa naissance jusqu’à son déplacement en Suisse en décembre 2021. L’intimé, qui a reconnu sa fille à la naissance de celle-ci en novembre 2020, a vécu avec elle et sa mère jusqu’à la séparation du couple en automne 2021. Au moment du déplacement de l’enfant en Suisse en décembre 2021, les parties détenaient donc en commun l'autorité parentale, qui comprend le droit de décider du lieu de résidence de l'enfant, en vertu du droit français. Fin décembre 2021, l’appelante a quitté le logement familial en France pour s'installer à Genève avec la mineure. Le dossier ne contient aucun indice en faveur d’un accord de l’intimé à ce changement de résidence. C'est également sans l'accord du père que l’appelante est retournée en Suisse avec sa fille après avoir récupéré celle-ci le 17 juin 2022 au domicile de l’intimé à G______. Les éléments au dossier ne permettent pas de retenir que l’intimé ne se souciait pas de son enfant et n’exerçait pas effectivement son droit de garde au moment du déplacement de l’enfant. La requête en protection que le père a déposée en France le 23 novembre 2021, le signalement d'abandon de domicile qu'il a effectué le 24 décembre 2021 ainsi que les autres démarches qu'il a entreprises devant les autorités françaises puis en vue du retour de l'enfant établissent en revanche sa volonté de continuer à exercer ses droits parentaux sur sa fille.</w:t>
      </w:r>
    </w:p>
    <w:p>
      <w:r>
        <w:t>Par ailleurs, on ne saurait suivre l’appelante lorsqu'elle explique avoir quitté le logement familial en France pour s'installer à Genève en raison de la situation de dénuement dans laquelle l’intimé l'aurait abandonnée avec sa fille. Elle-même a déclaré devant la police, le 8 décembre 2021, que l’intimé payait le loyer de l’appartement familial et qu’il était venu plusieurs fois au domicile familial. Les photos des courses produites par l’intimé ainsi que les attestations écrites de</w:t>
      </w:r>
    </w:p>
    <w:p>
      <w:r>
        <w:t>- 12/16 -</w:t>
      </w:r>
    </w:p>
    <w:p>
      <w:r>
        <w:t>C/2378/2022 K______ et O______ tendent également à soutenir que le père de la mineure était venu à plusieurs reprises au domicile familial pour rendre visite à celle-ci ou apporter des courses. En tout état de cause, même à supposer que l’intimé n’eût plus aidé financièrement l’appelante et leur enfant, cette circonstance n’aurait pas été de nature à justifier le déplacement de l'enfant en Suisse, puisque rien ne permet de penser que l’appelante n’aurait alors pas pu entreprendre en France des démarches en vue d'obtenir du père qu'il contribue à leur entretien ou l’aide des services sociaux français.</w:t>
      </w:r>
    </w:p>
    <w:p>
      <w:r>
        <w:t>En outre, l’appelante n’établit pas qu’elle aurait quitté la France en raison d’un climat de violence dont elle prétend avoir fait l’objet avec l’enfant. Les parties se sont plaintes toutes deux de violences conjugales auprès des services de police français, sans qu’il soit possible de retenir que l’intimé soit l’instigateur principal de ces altercations. C’est en outre très vraisemblablement pour aplanir ces tensions que l’intimé a quitté le domicile familial en novembre 2021. Rien ne permet par ailleurs de penser que l’intimé aurait eu un comportement inadéquat envers la mineure, l’appelante concluant elle-même à la réserve d’un droit de visite en sa faveur. Enfin, les allégués de l’appelante au sujet d’un déménagement de l’intimé en Suisse ne sont pas fondés. Ce dernier a été hébergé provisoirement pendant quelques mois tantôt par sa mère, domiciliée en Suisse, tantôt par des amis habitant en France. L’intimé n’a jamais déposé ses papiers en Suisse et a effectué toutes les démarches à l’encontre de l’appelante en France, signifiant ainsi sa volonté de maintenir son domicile en France.</w:t>
      </w:r>
    </w:p>
    <w:p>
      <w:r>
        <w:t>Partant, le déplacement de la mineure de la France en Suisse, effectué sans l'accord des deux parents détenteurs de l'autorité parentale et alors que celle-ci était effectivement exercée en commun, est illicite, de sorte que les tribunaux français sont a priori restés compétents pour connaître des questions la concernant, à moins que l’enfant ne se soit constituée une nouvelle résidence habituelle en Suisse et que l’on ne puisse plus s’attendre raisonnablement à un retour en France.</w:t>
      </w:r>
    </w:p>
    <w:p>
      <w:r>
        <w:rPr>
          <w:b/>
        </w:rPr>
        <w:t>E. 3</w:t>
      </w:r>
    </w:p>
    <w:p>
      <w:r>
        <w:t>L’appelante se prévaut du jugement rendu le 31 janvier 2023 par le Tribunal judiciaire de J______ (France) pour fonder la compétence des tribunaux genevois. A son avis, les tribunaux français se seraient déclarés compétents uniquement en raison du fait que les tribunaux suisses auraient déclinés leur compétence. De plus, en fixant la résidence habituelle de l’enfant chez elle, ils auraient reconnu que la mineure était intégrée à Genève et que son déplacement en Suisse n’était pas illicite. Il aurait été par ailleurs plus adéquat de charger le SPMi d’établir un nouveau rapport d’enquête sociale, plutôt qu’une autorité française.</w:t>
      </w:r>
    </w:p>
    <w:p>
      <w:r>
        <w:rPr>
          <w:b/>
        </w:rPr>
        <w:t>E. 3.1</w:t>
      </w:r>
    </w:p>
    <w:p>
      <w:r>
        <w:t>Un déplacement illicite n'exclut pas, à lui seul, la constitution d'une nouvelle résidence habituelle dans le pays où l'enfant est déplacé (ATF 125 III 301 consid 2b ; arrêts du Tribunal fédéral 5C_198/2006 du 13 novembre 2006,</w:t>
      </w:r>
    </w:p>
    <w:p>
      <w:r>
        <w:t>- 13/16 -</w:t>
      </w:r>
    </w:p>
    <w:p>
      <w:r>
        <w:t>C/2378/2022 consid. 2.1 ; 5A_296/2009 du 8 juin 2009, consid. 2). Le Tribunal fédéral a en effet admis que l’objectif principal de la Convention de La Haye du 25 octobre 1980 sur les aspects civils de l'enlèvement international d'enfants (CLaH 80) est d'assurer le retour immédiat des enfants déplacés ou retenus illicitement. C'était pour réaliser cet objectif que la convention interdisait aux autorités compétentes de l'Etat de refuge de statuer sur le fond du droit de garde; mais cette prohibition disparaissait, en particulier, lorsqu'une période raisonnable s'était écoulée sans qu'une demande tendant au retour de l'enfant n'eût été présentée. Au sujet de cette norme, Andreas BUCHER (note in RSDIE 1996, p. 205 ch. 6) observait que, afin d'éviter un conflit négatif de compétence, il pouvait être opportun de considérer que l'enfant avait conservé sa résidence habituelle dans le pays du détenteur du droit de garde, dans la mesure tout au moins où il existait une perspective sérieuse de retour, auquel cas le séjour dans l'Etat où l'enfant avait été déplacé ou retenu apparaîtrait comme passager. Ces considérations se recoupaient avec celles de la jurisprudence (ATF 117 II 334 consid. 4b p. 338), qui déduisait de l'opposition (potentielle) du titulaire du droit de garde la précarité de la nouvelle résidence au lieu où l'enfant était déplacé ou retenu (ATF 125 III 301 consid. 2bb et les autres références citées).</w:t>
      </w:r>
    </w:p>
    <w:p>
      <w:r>
        <w:rPr>
          <w:b/>
        </w:rPr>
        <w:t>E. 3.2</w:t>
      </w:r>
    </w:p>
    <w:p>
      <w:r>
        <w:t>En l’espèce, contrairement à ce dont se prévaut l’appelante, l'on ne saurait retenir que la décision rendue en France le 31 janvier 2023 rendrait licite le déplacement de la mineure: la procédure concernant le retour de l'enfant et celle relative au fond portent en effet sur deux objets distincts (cf. art. 16 et 19 CLaH80; ATF 133 III 146 consid. 2.4; 131 III 334 consid. 5.3 ; arrêt du Tribunal fédéral 5A_355/2023 du 13 juillet 2023, opposant les mêmes parties, consid. 3.4 ).</w:t>
      </w:r>
    </w:p>
    <w:p>
      <w:r>
        <w:t>Dans son jugement du 31 janvier 2023, le tribunal français, saisi du litige opposant les parties au fond, indique qu'il n'apparaît pas opportun de modifier à nouveau le lieu de vie de l'enfant « dont les premières années de vie ont d'ores et déjà été marquées par un dysfonctionnement important des relations parentales qui ne pourra qu'avoir des conséquences importantes sur la stabilité émotionnelle de l'enfant et la qualité de son développement ». Il en déduit que la résidence habituelle de l'enfant doit être fixée au domicile de la mère « en ce qu'elle s'avère être de son intérêt, préservant son équilibre et sa stabilité ». Après avoir admis sa compétence pour statuer sur les prérogatives parentales, la juridiction française privilégie ainsi expressément le bien-être de l’enfant, en renonçant explicitement à la nécessité de sa présence sur son territoire dans l'attente de la décision à rendre au fond.</w:t>
      </w:r>
    </w:p>
    <w:p>
      <w:r>
        <w:t>Dès lors que le père de l’enfant conclut, devant les autorités françaises, à l’attribution de la garde de celle-ci en sa faveur, on ne saurait exclure toutes perspectives de retour de la mineure en France avant le prononcé de la décision au fond. Il s’ensuit que le changement de résidence de l’enfant en Suisse ne peut être</w:t>
      </w:r>
    </w:p>
    <w:p>
      <w:r>
        <w:t>- 14/16 -</w:t>
      </w:r>
    </w:p>
    <w:p>
      <w:r>
        <w:t>C/2378/2022 considéré comme effectif ou durable. La mineure ne s’est donc pas constituée une nouvelle résidence habituelle en Suisse. Au demeurant, lors du dépôt de la requête, le 8 février 2022, l’enfant n’avait vécu en Suisse que depuis un mois et demi, soit une période trop brève pour reconnaître la constitution d'une nouvelle résidence habituelle, au vu du déplacement illicite (ATF 117 II 334 consid. 4b; arrêt du Tribunal fédéral 6B_694/2012 du 27 juin 2013 consid. 2.3.1). Les juridictions genevoises ne sont ainsi pas compétentes pour connaître des conclusions de l’appelante en fixation des relations personnelles ou en paiement d’une contribution d’entretien en faveur de l’enfant.</w:t>
      </w:r>
    </w:p>
    <w:p>
      <w:r>
        <w:t>Par conséquent, c’est à juste titre que le Tribunal a déclaré irrecevable la requête de l’appelante.</w:t>
      </w:r>
    </w:p>
    <w:p>
      <w:r>
        <w:t>Infondé, l’appel sera rejeté et les chiffres 1 à 4 et 6 du jugement attaqué confirmés.</w:t>
      </w:r>
    </w:p>
    <w:p>
      <w:r>
        <w:rPr>
          <w:b/>
        </w:rPr>
        <w:t>E. 4</w:t>
      </w:r>
    </w:p>
    <w:p>
      <w:r>
        <w:t>Les frais judiciaires d'appel seront arrêtés à 1'000 fr. (art. 32 et 35 RTFMC), mis à la charge de l'appelante qui succombe entièrement (art. 106 al.1 CPC), et provisoirement supportés par l'Etat de Genève vu l'octroi de l'assistance judiciaire.</w:t>
      </w:r>
    </w:p>
    <w:p>
      <w:r>
        <w:t>Compte tenu de la nature de la cause, les dépens seront supportés par chacune des parties (art. 107 al.1 lit. c CPC). * * * * *</w:t>
      </w:r>
    </w:p>
    <w:p>
      <w:r>
        <w:t>- 15/16 -</w:t>
      </w:r>
    </w:p>
    <w:p>
      <w:r>
        <w:t>C/2378/2022 PAR CES MOTIFS, La Chambre civile : A la forme : Déclare irrecevable l'appel interjeté par A______ contre les chiffres 1 à 4 et 6 du dispositif du jugement JTPI/13324/2022 rendu le 11 novembre 2022 par le Tribunal de première instance dans la cause C/2378/2022, en tant qu’il concerne les mesures provisionnelles requises le 8 février 2022. Déclare recevable ledit appel pour le surplus. Au fond : Confirme les chiffres 1 à 4 et 6 du dispositif du jugement JTPI/13324/2022 du 11 novembre 2022. Déboute les parties de toutes autres conclusions. Sur les frais : Fixe les frais judiciaires d'appel à 1'000 fr., les met à la charge de A______ et dit qu'ils sont provisoirement supportés par l'Etat de Genève. Dit que chaque partie supporte ses propres dépens d'appel. Siégeant : Madame Jocelyne DEVILLE-CHAVANNE, présidente; Madame Verena PEDRAZZINI RIZZI, Madame Nathalie LANDRY-BARTHE, juges; Madame Camille LESTEVEN, greffière.</w:t>
      </w:r>
    </w:p>
    <w:p>
      <w:r>
        <w:t>- 16/16 -</w:t>
      </w:r>
    </w:p>
    <w:p>
      <w:r>
        <w:t>C/2378/2022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