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ACJC/1311/2019 vom 17. September 2019</w:t>
      </w:r>
    </w:p>
    <w:p>
      <w:r>
        <w:t>GE Cour de justice, 2019-09-17, FR</w:t>
      </w:r>
    </w:p>
    <w:p>
      <w:r>
        <w:rPr>
          <w:b/>
        </w:rPr>
        <w:t xml:space="preserve">Quelle: </w:t>
      </w:r>
      <w:r>
        <w:t>https://mcp.opencaselaw.ch/entscheid/ge_gerichte_ACJC_1311_2019</w:t>
      </w:r>
    </w:p>
    <w:p>
      <w:r>
        <w:t>FR: GE_GERICHTE ACJC/1311/2019 du 17 septembre 2019</w:t>
      </w:r>
    </w:p>
    <w:p>
      <w:r>
        <w:t>IT: GE_GERICHTE ACJC/1311/2019 del 17 settembre 2019</w:t>
      </w:r>
    </w:p>
    <w:p>
      <w:pPr>
        <w:pStyle w:val="Heading2"/>
      </w:pPr>
      <w:r>
        <w:t>Erwägungen</w:t>
      </w:r>
    </w:p>
    <w:p>
      <w:r>
        <w:rPr>
          <w:b/>
        </w:rPr>
        <w:t>E. 1.1</w:t>
      </w:r>
    </w:p>
    <w:p>
      <w:r>
        <w:t>L'appel est recevable pour avoir été interjeté auprès de l'autorité compétente (art. 120 al. 1 let. a LOJ), selon la forme prescrite par la loi (art. 130, 131 et 311 CPC) et dans le délai utile de 10 jours (art. 142, 248 let. d et 314 al. 1 CPC), à l'encontre d'une décision sur mesures provisionnelles (art. 308 al. 1 let. b CPC) qui statue sur la suppression, requise par l'époux, des contributions à l'entretien des enfants C______ et D______ précédemment fixées sur mesures provisionnelles, soit sur une affaire patrimoniale dont la valeur litigieuse est supérieure à 10'000 fr. (art. 91 al. 1, 92 et 308 al. 2 CPC).</w:t>
      </w:r>
    </w:p>
    <w:p>
      <w:r>
        <w:rPr>
          <w:b/>
        </w:rPr>
        <w:t>E. 1.2</w:t>
      </w:r>
    </w:p>
    <w:p>
      <w:r>
        <w:t>La Cour revoit la cause avec un plein pouvoir d'examen (art. 310 CPC). Les mesures provisionnelles prises dans le cadre d'une action en divorce étant soumises à la procédure sommaire au sens propre (art. 248 let. d, 271 let. a et 276 al. 1 CPC; HOHL, Procédure civile, Tome II, 2ème éd., 2010, n. 1957, p. 359), sa cognition est toutefois limitée à la simple vraisemblance des faits et à un examen sommaire du droit, l'exigence de célérité étant privilégiée par rapport à celle de sécurité (ATF 127 III 474 consid. 2b/bb, JdT 2002 I 352; arrêt du Tribunal fédéral 5A_12/2013 du 8 mars 2013 consid. 2.2; HOHL, op. cit, n. 1901, p. 349). S'agissant des pensions dues aux enfants mineurs, les maximes d'office et inquisitoire illimitée s'appliquent (art. 296 al. 3 CPC). Ainsi, le juge n'est pas lié par les conclusions des parties (art. 58 al. 2 CPC), ni par l'interdiction de la reformatio in pejus (ATF 129 III 417 consid. 2.1.1; arrêt du Tribunal fédéral 5A_562/2009 du 18 janvier 2010 consid. 3.1).</w:t>
      </w:r>
    </w:p>
    <w:p>
      <w:r>
        <w:rPr>
          <w:b/>
        </w:rPr>
        <w:t>E. 1.3</w:t>
      </w:r>
    </w:p>
    <w:p>
      <w:r>
        <w:t>La Cour applique le droit d'office (art. 57 CPC). Conformément à l'art. 311 al. 1 CPC, elle le fait cependant uniquement sur les points du jugement que l'appelant estime entachés d'erreurs et qui ont fait l'objet d'une motivation suffisante et, partant, recevable. Hormis les cas de vices manifestes, elle doit en principe se limiter à statuer sur les critiques formulées dans la motivation écrite contre la décision de première instance (ATF 142 III 413 consid. 2.2.4; arrêt du Tribunal fédéral 5A_111/2016 du 6 septembre 2016 consid. 5.3). Les mêmes exigences s'appliquent dans le cadre des procédures régies par la maxime inquisitoire (arrêts du Tribunal fédéral 5A_573/2017 du 19 octobre 2017 consid.</w:t>
      </w:r>
    </w:p>
    <w:p>
      <w:r>
        <w:t>- 11/20 -</w:t>
      </w:r>
    </w:p>
    <w:p>
      <w:r>
        <w:t>C/6225/2016 3.1; 5A_206/2016 du 1er juin 2016 consid. 4.2.1; 5C.14/2005 du 11 avril 2005 consid. 1.2).</w:t>
      </w:r>
    </w:p>
    <w:p>
      <w:r>
        <w:rPr>
          <w:b/>
        </w:rPr>
        <w:t>E. 2</w:t>
      </w:r>
    </w:p>
    <w:p>
      <w:r>
        <w:t>Les parties, de nationalités étrangères, sont domiciliées à Genève avec leurs enfants et ne remettent pas en cause, avec raison, la compétence de la Cour de justice pour connaître du litige (art. 59 et 62 LDIP) ni l'application du droit suisse (art. 62 al. 2 et 3 et 83 al. 1 LDIP; art. 4 de la Convention de La Haye du 2 octobre 1973 sur la loi applicable aux obligations alimentaires).</w:t>
      </w:r>
    </w:p>
    <w:p>
      <w:r>
        <w:rPr>
          <w:b/>
        </w:rPr>
        <w:t>E. 3</w:t>
      </w:r>
    </w:p>
    <w:p>
      <w:r>
        <w:t>L'appelant a sollicité la production de pièces relatives aux revenus et charges du compagnon de l'intimée.</w:t>
      </w:r>
    </w:p>
    <w:p>
      <w:r>
        <w:rPr>
          <w:b/>
        </w:rPr>
        <w:t>E. 3.1</w:t>
      </w:r>
    </w:p>
    <w:p>
      <w:r>
        <w:t>L'instance d'appel peut librement décider d'administrer des preuves (art. 316 al. 3 CPC). La preuve doit porter sur des faits pertinents et contestés, soit ceux propres à influencer la solution juridique de la contestation (art. 150 al. 1 CPC; arrêt du Tribunal fédéral 4A_362/2015 du 1er décembre 2015 consid. 2.2 et les références).</w:t>
      </w:r>
    </w:p>
    <w:p>
      <w:r>
        <w:rPr>
          <w:b/>
        </w:rPr>
        <w:t>E. 3.2</w:t>
      </w:r>
    </w:p>
    <w:p>
      <w:r>
        <w:t>En l'espèce, il n'y a pas lieu de donner suite aux réquisitions de pièces de l'intimé, faute d'incidence sur l'issue du litige (cf. infra consid. 4.4.1).</w:t>
      </w:r>
    </w:p>
    <w:p>
      <w:r>
        <w:rPr>
          <w:b/>
        </w:rPr>
        <w:t>E. 4</w:t>
      </w:r>
    </w:p>
    <w:p>
      <w:r>
        <w:t>L'appelant fait grief au Tribunal d'avoir constaté les faits de façon manifestement arbitraire et d'avoir violé l'art. 276 CC, en omettant de tenir compte du fait que la relation de son épouse avec E______ avait "nouvellement acquis le statut de concubinage qualifié, les cinq ans de vie commune requis [par la jurisprudence] pour ce faire étant désormais écoulés". En "faisant fi de cet élément ayant une influence significative sur la question de l'entretien ou à tout le moins sa quotité", le Tribunal avait violé l'art. 9 Cst. Aussi, l'ordonnance attaquée devait être annulée et, une fois les calculs idoines opérés - au vu de l'impact du concubinage sur la situation financière de l'épouse -, il devait être exempté de toute contribution d'entretien en faveur des enfants.</w:t>
      </w:r>
    </w:p>
    <w:p>
      <w:r>
        <w:rPr>
          <w:b/>
        </w:rPr>
        <w:t>E. 4.1</w:t>
      </w:r>
    </w:p>
    <w:p>
      <w:r>
        <w:t>Le droit d'être entendu garanti par l'art. 29 al. 2 Cst. implique, en particulier, le devoir pour l'autorité de motiver sa décision, afin que le destinataire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143 III 65 consid. 5.2 et les références).</w:t>
      </w:r>
    </w:p>
    <w:p>
      <w:r>
        <w:t>- 12/20 -</w:t>
      </w:r>
    </w:p>
    <w:p>
      <w:r>
        <w:t>C/6225/2016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141 V 557 consid. 3.2.1 et les références).</w:t>
      </w:r>
    </w:p>
    <w:p>
      <w:r>
        <w:rPr>
          <w:b/>
        </w:rPr>
        <w:t>E. 4.2.1</w:t>
      </w:r>
    </w:p>
    <w:p>
      <w:r>
        <w:t>Les mesures protectrices de l'union conjugale demeurent en vigueur au-delà de l'ouverture de la procédure de divorce; une fois ordonnées, elles peuvent toutefois être modifiées par le juge des mesures provisionnelles, aux conditions de l'art. 179 CC (arrêts du Tribunal fédéral 5A_866/2013 du 16 avril 2014 consid. 2; 5A_933/2012 du 17 mai 2013 consid. 5.2; 5A_547/2012 du 14 mars 2013 consid. 4.2). De même, les mesures provisionnelles, une fois ordonnées par le juge du divorce, ne pourront être modifiées qu'aux conditions de l'art. 179 CC, applicable par renvoi de l'art 276 al.1 CPC. Aux termes de l'art. 179 al. 1, 1ère phrase CC, le juge prononce les modifications commandées par les faits nouveaux et rapporte les mesures prises lorsque les causes qui les ont déterminées n'existent plus.</w:t>
      </w:r>
    </w:p>
    <w:p>
      <w:r>
        <w:rPr>
          <w:b/>
        </w:rPr>
        <w:t>E. 4.2.2</w:t>
      </w:r>
    </w:p>
    <w:p>
      <w:r>
        <w:t>Selon la jurisprudence, la modification des mesures protectrices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(arrêt du Tribunal fédéral 5A_64/2018 du 14 août 2018 consid. 3.1).</w:t>
      </w:r>
    </w:p>
    <w:p>
      <w:r>
        <w:t>Le point de savoir si un changement significatif et non temporaire est survenu postérieurement à la date à laquelle la décision a été rendue s'apprécie à la date du dépôt de la demande de modification (ATF 137 III 604 consid. 4.1.1; arrêt du Tribunal fédéral 5A_1001/2017 du 22 mai 2018 consid. 3).</w:t>
      </w:r>
    </w:p>
    <w:p>
      <w:r>
        <w:t>Le fait revêt un caractère nouveau lorsqu'il n'a pas été pris en considération pour fixer la contribution d'entretien dans le jugement précédent; il n'est donc pas décisif qu'il ait été imprévisible à ce moment-là (ATF 137 III 604 consid. 4.1.1; arrêt du Tribunal fédéral 5A_64/2018 du 14 août 2018 consid. 3.1). On présume néanmoins que les aliments ont été fixés en tenant compte des modifications</w:t>
      </w:r>
    </w:p>
    <w:p>
      <w:r>
        <w:t>- 13/20 -</w:t>
      </w:r>
    </w:p>
    <w:p>
      <w:r>
        <w:t>C/6225/2016 prévisibles, soit celles qui, bien que futures, sont déjà certaines ou fort probables. En d'autres termes, ce qui est déterminant, ce n'est pas la prévisibilité des circonstances nouvelles, mais exclusivement le fait que la contribution d'entretien ait été fixée sans tenir compte de ces circonstances futures (ATF 141 III 376 consid. 3.3.1; 131 III 189 consid. 2.7.4; arrêt du Tribunal fédéral 5A_64/2018 du 14 août 2018 consid. 3.1). En revanche, les parties ne peuvent pas invoquer, pour fonder leur requête en modification, une mauvaise appréciation des circonstances initiales, que le motif relève du droit ou de l'établissement des faits allégués sur la base des preuves déjà offertes; pour faire valoir de tels motifs, seules les voies de recours sont ouvertes (arrêt du Tribunal fédéral 5A_403/2016 précité et les références), car la procédure de modification n'a pas pour but de corriger le premier jugement, mais de l'adapter aux circonstances nouvelles intervenant chez les parents ou l'enfant (ATF 141 III 376 consid. 3.3.1; 137 III 604 consid. 4.1.1; 131 III 189 consid. 2.7.4; 129 III 60 consid. 2 et les références; arrêts du Tribunal fédéral 5A_64/2018 du 14 août 2018 consid. 3.1; 5A_235/2016 du 15 août 2016 consid. 3.1; 5A_745/2015 du 15 juin 2016 consid. 4.1.1; 5A_155/2015 du 18 juin 2015 consid. 3.1).</w:t>
      </w:r>
    </w:p>
    <w:p>
      <w:r>
        <w:t>Cela ne doit toutefois pas conduire les parties à solliciter du juge une nouvelle appréciation globale des circonstances de l'espèce; il leur appartient au contraire d'indiquer quels éléments de faits ont échappé au juge et de rendre vraisemblable leur influence sur la précédente décision (CHAIX, CR CC I, 2010, n. 5 ad art. 179 CC). En d'autres termes, le critère décisif est de savoir si une décision nouvelle sur mesures provisoires revêt un caractère nécessaire, étant précisé que le juge des mesures provisoires n'est pas en droit de procéder à la réévaluation du jugement précédent sur la seule base de son appréciation différente de la situation (ATF 129 III 60, SJ 2003 I p. 273; LEUENBERGER, in Schwenzer, Scheidung, Berne 2005, n. 8 ad art. 137 aCC et n. 3 ad art. 179 aCC).</w:t>
      </w:r>
    </w:p>
    <w:p>
      <w:r>
        <w:rPr>
          <w:b/>
        </w:rPr>
        <w:t>E. 4.2.3</w:t>
      </w:r>
    </w:p>
    <w:p>
      <w:r>
        <w:t>et 5A_198/2012 du 24 août 2012 consid. 8.2.1).</w:t>
      </w:r>
    </w:p>
    <w:p>
      <w:r>
        <w:rPr>
          <w:b/>
        </w:rPr>
        <w:t>E. 4.2.4</w:t>
      </w:r>
    </w:p>
    <w:p>
      <w:r>
        <w:t>Lorsque la modification de la contribution d'entretien est requise et que le juge admet que les circonstances ayant prévalu lors du prononcé de mesures provisoires se sont modifiées durablement et de manière significative, il doit fixer à nouveau la contribution d'entretien, après avoir actualisé tous les éléments pris en compte pour le calcul dans le jugement précédent et litigieux devant lui (ATF 138 III 289 consid. 11.1.1; 137 III 604 consid. 4.1.2; arrêt du Tribunal fédéral 5A_64/2018 du 14 août 2018 consid. 3.1).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(arrêts du Tribunal fédéral 5A_64/2018 précité consid. 3.1; 5A_151/2016 du 27 avril 2016 consid. 3.1).</w:t>
      </w:r>
    </w:p>
    <w:p>
      <w:r>
        <w:t>L'amélioration des ressources du détenteur de la garde ne suffit pas pour justifier la réduction de la contribution due par l'autre parent : en principe, ce sont les enfants qui doivent profiter au premier chef du changement de situation par des conditions de vie plus favorables, notamment par l'acquisition d'une meilleure formation (ATF 134 III 337 consid. 2.2.2; 108 II 83 consid. 2c; arrêt du Tribunal fédéral 5A_260/2016 du 14 octobre 2016 consid. 2.3).</w:t>
      </w:r>
    </w:p>
    <w:p>
      <w:r>
        <w:t>Ce n'est en effet que si la charge d'entretien devient déséquilibrée entre les parents qu'une modification ou suppression de la contribution d'entretien selon l'art. 286 al. 2 CC peut entrer en considération (ATF 137 III 604 consid. 4.1.1; 134 III 337 consid. 2.2.2).</w:t>
      </w:r>
    </w:p>
    <w:p>
      <w:r>
        <w:rPr>
          <w:b/>
        </w:rPr>
        <w:t>E. 4.3.1</w:t>
      </w:r>
    </w:p>
    <w:p>
      <w:r>
        <w:t>En vertu de l'art. 176 al. 3 CC, relatif à l'organisation de la vie séparée, lorsque les époux ont des enfants mineurs, le juge ordonne les mesures nécessaires d'après les dispositions sur les effets de la filiation (cf. art. 273 ss CC). Selon l'art. 276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Les besoins de l'enfant doivent être répartis entre les père et mère en fonction de leurs capacités contributives respectives (ATF 120 II 285 consid. 3). La loi ne</w:t>
      </w:r>
    </w:p>
    <w:p>
      <w:r>
        <w:t>- 15/20 -</w:t>
      </w:r>
    </w:p>
    <w:p>
      <w:r>
        <w:t>C/6225/2016 prescrit pas de méthode de calcul particulière pour arrêter la contribution d'entretien en faveur de l'enfant (ATF 128 III 411 consid. 3.2.2). Sa fixation relève de l'appréciation du juge, qui jouit d'un large pouvoir d'appréciation et applique les règles du droit et de l'équité (art. 4 CC; ATF 127 III 136 consid. 3a).</w:t>
      </w:r>
    </w:p>
    <w:p>
      <w:r>
        <w:rPr>
          <w:b/>
        </w:rPr>
        <w:t>E. 4.3.2</w:t>
      </w:r>
    </w:p>
    <w:p>
      <w:r>
        <w:t>Les charges des époux et de leurs enfants sont établis en prenant comme point de départ le minimum vital de base du droit des poursuites. Seules les charges effectives, dont le débirentier s'acquitte réellement, doivent être prises en compte (ATF 121 III 20 consid. 3a et les arrêts cités; arrêt du Tribunal fédéral 5A_565/2016 du 16 février 2017 consid 4.2.2). Plus la situation financière des parties est serrée, moins le juge devra s'écarter des principes développés pour la détermination du minimum vital au sens de l'art. 93 LP. Lorsque la situation financière des parties le permet, il est admissible de tenir compte d'autres dépenses effectives, non strictement nécessaires, soit d'un minimum vital élargi (ATF 140 III 337 consid. 4.2.3; arrêt du Tribunal fédéral 5A_329/2016 du 6 décembre 2016 consid. 4.1). Parmi les dépenses comprises dans ce minimum vital élargi figurent notamment les charges fiscales courantes (ATF 140 III 337 consid. 4.2.3; arrêt du Tribunal fédéral 5A_329/2016 précité consid. 4.2.1), les primes d'assurance-maladie complémentaire, les cotisations au 3ème pilier et le remboursement des dettes contractées pendant la vie commune pour le bénéfice de la famille, ou décidées en commun, ou dont les époux sont débiteurs solidaires (BASTONS BULLETTI, L'entretien après divorce : méthodes de calcul, montant, durée et limites, in SJ 2007 II 77, p. 89, 90 et 102). L'amortissement de la dette hypothécaire, qui ne sert pas à l'entretien mais à la constitution du patrimoine, n'a en principe pas à être pris en considération pour le calcul du minimum vital (ATF 127 III 289, JdT 2002 I 236; FamPra 2001 p. 807; arrêts du Tribunal fédéral 5A_105/2017 du 17 mai 2017 consid. 3.3.1). Si le débirentier vit en concubinage, il convient de ne prendre en compte, dans le calcul de son minimum vital, que la moitié du montant mensuel de base prévu pour le couple (ATF 130 III 767 consid. 2.4). L'on retient une participation du concubin jusqu'à la moitié des charges communes, même s'il n'y a pas de concubinage qualifié (BASTONS BULLETTI, op. cit., p. 88).</w:t>
      </w:r>
    </w:p>
    <w:p>
      <w:r>
        <w:rPr>
          <w:b/>
        </w:rPr>
        <w:t>E. 4.4.1</w:t>
      </w:r>
    </w:p>
    <w:p>
      <w:r>
        <w:t>En l'espèce, c'est à tort que l'appelant reproche au premier juge de ne pas avoir tenu compte du fait que l'intimée vit en concubinage depuis plusieurs années. Il ressort en effet des considérants de la décision attaquée que le Tribunal examiné les deux circonstances "nouvelles" évoquées par l'appelant à l'appui de sa requête visant à supprimer les contributions dues à l'entretien des enfants, à savoir le fait que l'intimée vit avec son concubin, d'une part, et que ses revenus ont progressé favorablement, d'autre part. Le Tribunal a souligné que la vie commune de l'épouse avec E______ - et, partant, le fait qu'elle partage avec le précité sa vie</w:t>
      </w:r>
    </w:p>
    <w:p>
      <w:r>
        <w:t>- 16/20 -</w:t>
      </w:r>
    </w:p>
    <w:p>
      <w:r>
        <w:t>C/6225/2016 mais également ses charges - était une circonstance déjà connue de l'appelant à l'audience du 6 juin 2017, lors de laquelle les parties étaient convenues d'instaurer une garde partagée sur leurs enfants et d'en tirer certaines conséquences sur le plan financier. Si la motivation du premier juge est succincte sur ce point, les motifs qui ont guidé sa décision sont compréhensibles et résultent, notamment, des différents considérants de l'ordonnance attaquée. En particulier, l'on comprend que le Tribunal a retenu que le concubinage de l'épouse n'était pas un changement de circonstances significatif et durable - au sens défini supra - propre à justifier que les mesures provisionnelles en vigueur soient modifiées. Il s'ensuit que la solution retenue par le Tribunal fédéral dans son arrêt 5A_634/2018 du 18 décembre 2018 - cité par l'appelant - n'est pas transposable au cas d'espèce, aucun déni de justice formel ne pouvant être retenu à l'endroit du premier juge. Par ailleurs, l'appelant ne saurait être suivi lorsqu'il soutient que le concubinage de l'intimée représenterait, par nature, un changement de situation imprévisible, en ce sens que le sort de sa relation de couple était incertain en juin 2017, alors que cette relation pouvait désormais être qualifiée de stable et durable. Il ressort au contraire de ses propres allégués que l'appelant était conscient des avantages financiers retirés par son épouse du fait de sa communauté de vie avec un tiers; c'était en particulier le cas en juin 2017, lorsque les époux - tous deux assistés de leur conseil - ont convenu de se partager la garde de leurs enfants et de diminuer la quotité des contributions d'entretien versées par le père en faveur de ceux-ci. L'appelant a ainsi indiqué, dans sa demande en divorce du 23 mars 2016, qu'à l'époque de la séparation des parties et de son départ de la maison familiale, en janvier 2014, l'intimée entretenait "depuis longtemps" une relation sentimentale avec E______ et que celui-ci passait "la plupart de son temps" au domicile conjugal avec elle, le couple ayant emménagé dans une villa sise à M______ à l'automne 2015. L'appelant a réitéré, dans sa requête de mesures provisionnelles du 6 mars 2017, ses allégués selon lesquels son épouse faisait ménage commun avec son compagnon, en insistant sur le fait qu'elle partageait ses charges avec celui-ci sans assumer de loyer, d'une part, et que l'intéressé réalisait des revenus particulièrement conséquents, d'autre part. Il suit de là que le concubinage de l'intimée était une circonstance que l'appelant a dûment prise en considération lorsqu'il a donné son accord pour modifier les mesures protectrices en vigueur à l'ouverture de la procédure en divorce. A l'inverse, ce concubinage, quelle que soit sa qualification juridique (concubinage simple ou qualifié), n'était pas, au jour du dépôt de la requête du 3 octobre 2018, un fait nouveau, important et durable, dont les parties ne pouvaient pas envisager la survenance, même inconsciemment, au moment de solliciter du Tribunal qu'il ratifie leur accord.</w:t>
      </w:r>
    </w:p>
    <w:p>
      <w:r>
        <w:t>- 17/20 -</w:t>
      </w:r>
    </w:p>
    <w:p>
      <w:r>
        <w:t>C/6225/2016 La décision attaquée sera dès lors confirmée en tant que le premier juge a nié le droit de l'appelant à obtenir la suppression des contributions d'entretien au motif que son épouse vit en concubinage.</w:t>
      </w:r>
    </w:p>
    <w:p>
      <w:r>
        <w:rPr>
          <w:b/>
        </w:rPr>
        <w:t>E. 4.4.2</w:t>
      </w:r>
    </w:p>
    <w:p>
      <w:r>
        <w:t>Pour le surplus, l'appelant n'a formulé aucun grief contre la décision entreprise, en tant que le Tribunal a considéré que la progression (du reste limitée) des revenus de l'intimée - qui avait cessé de travailler pendant 5 ans pour s'occuper de ses enfants avant de reprendre une activité salariée en 2014 - n'était pas, en soi, une circonstance nouvelle susceptible de justifier une modification des mesures provisionnelles ordonnées le 15 juin 2017. Il n'a pas non plus critiqué la motivation subsidiaire du premier juge, lequel a considéré qu'en tout état, l'évolution des revenus de la mère n'avait pas entraîné de déséquilibre entre les parents quant à la charge d'entretien supportée de part et d'autre. A cet égard, l'intimée observe à juste titre que l'appelant continue de percevoir des revenus largement supérieurs aux siens et qu'il a récemment acquis un nouveau bien immobilier, grevé d'une dette hypothécaire qu'il amortit à hauteur de 4'500 fr. par mois. Les considérations du premier juge sur ce point étant exemptes de critiques, la Cour fera sienne l'argumentation du Tribunal, à laquelle il sera renvoyé en tant que de besoin (cf. arrêts du Tribunal fédéral 5D_15/2012 du 28 mars 2012 consid.</w:t>
      </w:r>
    </w:p>
    <w:p>
      <w:r>
        <w:rPr>
          <w:b/>
        </w:rPr>
        <w:t>E. 4.4.3</w:t>
      </w:r>
    </w:p>
    <w:p>
      <w:r>
        <w:t>En définitive, c'est à bon droit que le Tribunal a débouté l'appelant des fins de sa requête sur mesures provisionnelles du 3 octobre 2018, de sorte que l'ordonnance entreprise sera confirmée.</w:t>
      </w:r>
    </w:p>
    <w:p>
      <w:r>
        <w:rPr>
          <w:b/>
        </w:rPr>
        <w:t>E. 5</w:t>
      </w:r>
    </w:p>
    <w:p>
      <w:r>
        <w:t>Les frais judiciaires d'appel seront fixés à 2'000 fr. (art. 31 et 37 RTFMC), mis à la charge de l'appelant qui succombe (art. 95 et 106 al. 1 CPC) et compensés avec l'avance fournie par ce dernier, qui reste acquise à l'Etat de Genève (art. 111 al. 1 CPC). Par ailleurs, l'appelant sera condamné à verser 2'500 fr. à l'intimée, débours et TVA compris, à titre de dépens d'appel (art. 84, 85 et 88 RTFMC; art. 25 et 26 LaCC).</w:t>
      </w:r>
    </w:p>
    <w:p>
      <w:r>
        <w:rPr>
          <w:b/>
        </w:rPr>
        <w:t>E. 6</w:t>
      </w:r>
    </w:p>
    <w:p>
      <w:r>
        <w:t>L'arrêt de la Cour, statuant sur mesures provisionnelles, est susceptible d'un recours en matière civile, les moyens étant limités en application de l'art. 98 LTF (ATF 133 III 393 consid. 5.1). Vu les conclusions pécuniaires restées litigieuses devant la Cour, la valeur litigieuse au sens de la LTF est supérieure à 30'000 fr. (art. 51 al. 1 let. a et al. 4 et 74 al. 1 let. b LTF).</w:t>
      </w:r>
    </w:p>
    <w:p>
      <w:r>
        <w:t>- 18/20 -</w:t>
      </w:r>
    </w:p>
    <w:p>
      <w:r>
        <w:t>C/6225/2016 * * * * *</w:t>
      </w:r>
    </w:p>
    <w:p>
      <w:r>
        <w:t>- 19/20 -</w:t>
      </w:r>
    </w:p>
    <w:p>
      <w:r>
        <w:t>C/6225/2016 PAR CES MOTIFS, La Chambre civile : A la forme : Déclare recevable l'appel interjeté le 11 mars 2019 par A______ contre l'ordonnance OTPI/113/2019 rendue le 26 février 2019 par le Tribunal de première instance dans la cause C/6225/2016-14. Au fond : Confirme cette ordonnance. Déboute les parties de toutes autres conclusions. Sur les frais : Arrête les frais judiciaires d'appel à 2'000 fr., les met à la charge de A______ et les compense avec l'avance de frais versée par ce dernier, qui reste acquise à l'Etat de Genève. Condamne A______ à verser la somme de 2'500 fr. à B______ à titre de dépens d'appel. Siégeant : Monsieur Ivo BUETTI, président; Mesdames Sylvie DROIN et Nathalie RAPP, juges; Madame Camille LESTEVEN, greffière.</w:t>
      </w:r>
    </w:p>
    <w:p>
      <w:r>
        <w:t>Le président : Ivo BUETTI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- 20/20 -</w:t>
      </w:r>
    </w:p>
    <w:p>
      <w:r>
        <w:t>C/6225/2016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