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ACJC/1310/2013 vom 8. November 2013</w:t>
      </w:r>
    </w:p>
    <w:p>
      <w:r>
        <w:t>GE Cour de justice, 2013-11-08, FR</w:t>
      </w:r>
    </w:p>
    <w:p>
      <w:r>
        <w:rPr>
          <w:b/>
        </w:rPr>
        <w:t xml:space="preserve">Quelle: </w:t>
      </w:r>
      <w:r>
        <w:t>https://mcp.opencaselaw.ch/entscheid/ge_gerichte_ACJC_1310_2013</w:t>
      </w:r>
    </w:p>
    <w:p>
      <w:r>
        <w:t>FR: GE_GERICHTE ACJC/1310/2013 du 8 novembre 2013</w:t>
      </w:r>
    </w:p>
    <w:p>
      <w:r>
        <w:t>IT: GE_GERICHTE ACJC/1310/2013 del 8 novembre 2013</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Le jugement contesté ayant été prononcé et communiqué après le 1er janvier 2011, la voie de droit est régie par le Code de procédure civile fédérale (CPC), que ce soit en ce qui concerne le fond ou en ce qui concerne les frais et dépens (ATF 137 III 424 consid. 2.3.2; arrêt du Tribunal fédéral 5A_241/2012 du 3 mai 2012 consid. 2.2). En revanche, la demande en justice ayant été introduite avant cette date, la procédure devant le premier juge et la question des frais de première instance sont régies par la loi de procédure civile genevoise du 10 avril 1987 (aLPC) et le règlement genevois du 9 avril 1997 fixant le tarif des greffes en matière civile, en vigueur jusqu'au 31 décembre 2010 (ci-après aRTG; art. 404 CPC).</w:t>
      </w:r>
    </w:p>
    <w:p>
      <w:r>
        <w:t>- 9/16 -</w:t>
      </w:r>
    </w:p>
    <w:p>
      <w:r>
        <w:t>C/25977/2008</w:t>
      </w:r>
    </w:p>
    <w:p>
      <w:r>
        <w:rPr>
          <w:b/>
        </w:rPr>
        <w:t>E. 1.2</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(al. 2). En l'espèce, l'appel a été interjeté dans le délai de trente jours, suivant la forme prescrite par la loi (art. 130, 131, 142 al. 1 et 311 al. 1 CPC) et dans une affaire patrimoniale dont la valeur litigieuse au dernier état des conclusions était de 184'300 fr., de sorte qu'il est recevable. La Cour revoit la cause avec un pouvoir de cognition complet (art. 310 CPC). Pour le surplus, dans la mesure des conclusions prises en appel (art. 315 al. 1 CPC), la Cour applique la maxime des débats et le principe de disposition (art. 55 al. 1 et 58 al. 1 CPC).</w:t>
      </w:r>
    </w:p>
    <w:p>
      <w:r>
        <w:rPr>
          <w:b/>
        </w:rPr>
        <w:t>E. 1.3</w:t>
      </w:r>
    </w:p>
    <w:p>
      <w:r>
        <w:t>En dépit du domicile des appelantes sis à l'étranger, la cause ne présente pas d'éléments d'extranéité, puisqu'elles succèdent à leur mère dans la relation contractuelle avec la BANQUE par le seul effet de la loi (art. 560 CC; arrêt du Tribunal fédéral 4A_251/2012 du 28 août 2012 et les références citées).</w:t>
      </w:r>
    </w:p>
    <w:p>
      <w:r>
        <w:rPr>
          <w:b/>
        </w:rPr>
        <w:t>E. 2</w:t>
      </w:r>
    </w:p>
    <w:p>
      <w:r>
        <w:t>La BANQUE a nouvellement produit en seconde instance un tableau récapitulatif des intérêts (pièce no 5).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rien n'empêchait la BANQUE de produire ce tableau en première instance, de sorte qu'il est irrecevable en appel.</w:t>
      </w:r>
    </w:p>
    <w:p>
      <w:r>
        <w:rPr>
          <w:b/>
        </w:rPr>
        <w:t>E. 3.1</w:t>
      </w:r>
    </w:p>
    <w:p>
      <w:r>
        <w:t>Les parties admettent, avec raison, avoir conclu un contrat de prêt hypothécaire de durée déterminée.</w:t>
      </w:r>
    </w:p>
    <w:p>
      <w:r>
        <w:t>Elles s'accordent sur le principe d'une indemnité en cas de remboursement anticipé lorsque le débiteur dénonce le prêt hypothécaire avant son échéance, ce qui a pour conséquence de mettre un terme anticipé au financement de l'immeuble par la BANQUE. Dans cette hypothèse-là, la BANQUE cesse de percevoir les intérêts convenus jusqu'au terme du contrat, d'où sa prétention légitime à les réclamer, au titre de l'exécution du contrat jusqu'à son échéance. Tel est le cas, notamment, lorsque l'emprunteur dispose des moyens financiers pour rembourser son prêt ou qu'il choisit de se refinancer auprès d'un établissement bancaire concurrent.</w:t>
      </w:r>
    </w:p>
    <w:p>
      <w:r>
        <w:t>Les parties divergent en revanche sur l'interprétation de la clause d'indemnité en cas de remboursement anticipé à la suite de la vente de l'immeuble qui ne met pas</w:t>
      </w:r>
    </w:p>
    <w:p>
      <w:r>
        <w:t>- 10/16 -</w:t>
      </w:r>
    </w:p>
    <w:p>
      <w:r>
        <w:t>C/25977/2008 un terme au financement de celui-ci, parce que la BANQUE continue de le financer, pour le compte du nouvel acquéreur, qui a repris le prêt hypothécaire.</w:t>
      </w:r>
    </w:p>
    <w:p>
      <w:r>
        <w:t>Selon les appelantes, il s'agit d'une "occurrence différente", non visée par la clause d'indemnité en cas de remboursement anticipé, tandis que selon la BANQUE, cette clause doit être comprise comme lui permettant de réclamer une indemnité de 1% sur la totalité du prêt accordé.</w:t>
      </w:r>
    </w:p>
    <w:p>
      <w:r>
        <w:t>L'interprétation divergente de cette clause par les parties nécessite de déterminer son sens selon le principe de la confiance.</w:t>
      </w:r>
    </w:p>
    <w:p>
      <w:r>
        <w:rPr>
          <w:b/>
        </w:rPr>
        <w:t>E. 3.1.1</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(arrêts du Tribunal fédéral 4A_656/2012 du 1er mai 2013 consid. 2.4 et 4C.116/2006 du 29 septembre 2006 consid. 2).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Il n'y a cependant pas lieu de s'écarter du sens littéral du texte adopté par les intéressés lorsqu'il n'y a aucune raison sérieuse de penser qu'il ne correspond pas à leur volonté (arrêt du Tribunal fédéral 4C.118/2006 du 11 juillet 2006 consid. 2 et les références citées).</w:t>
      </w:r>
    </w:p>
    <w:p>
      <w:r>
        <w:rPr>
          <w:b/>
        </w:rPr>
        <w:t>E. 3.1.2</w:t>
      </w:r>
    </w:p>
    <w:p>
      <w:r>
        <w:t>En cas de prêt commercial à terme fixe, les obligations de l'emprunteur consistent à payer des intérêts aux échéances prévues et à rembourser le montant prêté au terme du contrat. S'il rembourse le prêt de manière anticipée, l'emprunteur reste en principe redevable des intérêts jusqu'à la fin du contrat (arrêt du Tribunal fédéral 4A_229/2007 du 7 novembre 2007 = SJ 2008 I 167 et les références citées). En effet, l'intérêt dû par l'emprunteur ne consiste pas en des dommages-intérêts, mais constitue la prestation promise contractuellement. Dans ce cadre-là, une imputation des avantages ou un devoir du créancier de réduire le</w:t>
      </w:r>
    </w:p>
    <w:p>
      <w:r>
        <w:t>- 11/16 -</w:t>
      </w:r>
    </w:p>
    <w:p>
      <w:r>
        <w:t>C/25977/2008 dommage sont exclus (arrêt du Tribunal fédéral 4A_229/2007 du 7 novembre 2007 = SJ 2008 I 167 et les références citées). Pour les prêts hypothécaires à terme fixe, la pratique bancaire prévoit également souvent la possibilité pour l'emprunteur de résilier le contrat de manière anticipée contre le versement d'une prime. Une telle disposition contractuelle s'analyse comme une clause pénale exclusive ou dédit consensuel (Wandelpön) au sens de l'art. 160 al. 3 CO, dès lors qu'elle permet de résoudre le contrat moyennant le versement de la peine (arrêt du Tribunal fédéral 4A_229/2007 du 7 novembre 2007 = SJ 2008 I 167 et les références citées; cf. consid. 4. ci-dessous).</w:t>
      </w:r>
    </w:p>
    <w:p>
      <w:r>
        <w:rPr>
          <w:b/>
        </w:rPr>
        <w:t>E. 3.2</w:t>
      </w:r>
    </w:p>
    <w:p>
      <w:r>
        <w:t>En l'espèce, la clause d'indemnité en cas de remboursement anticipé ne réserve pas l'hypothèse de la reprise du prêt hypothécaire par l'acquéreur de l'immeuble ou d'une partie des immeubles du précédent propriétaire déjà financé(s) par la BANQUE. Comme déjà précisé ci-dessus (cf. consid. 3.1 et 3.1.2.), le but premier de cette clause est de permettre à la BANQUE d'éviter une perte de rendement des intérêts contractuellement convenus jusqu'à l'échéance du contrat et de lui permettre de ne pas les chiffrer avec précision en sollicitant à la place une indemnité, le cas échéant minimale. Il est établi qu'à l'époque de la signature du prêt hypothécaire du 20 décembre 2006, la pratique usuelle de la BANQUE était de ne pas réclamer d'indemnité à l'ancien propriétaire, lorsque le financement de l'immeuble était repris par l'acquéreur, parce qu'elle ne subissait pas de dommage, ce qui résulte du témoignage de E______, qui était l'une des représentantes de l'intimée dans le cadre de la signature de ce prêt hypothécaire. Ainsi, lorsque la BANQUE continuait à financer l'immeuble vendu nonobstant le changement de propriétaire, elle renonçait à solliciter l'indemnité minimale, quand bien même il s'agissait d'une clause pénale. La pratique de la BANQUE était cohérente avec le sens de cette clause, puisque sa renonciation à percevoir l'indemnité s'expliquait par les intérêts hypothécaires qu'elle percevait du repreneur du contrat hypothécaire. Il ne s'agissait pas uniquement d'un geste commercial, comme l'a qualifié la BANQUE, mais d'une renonciation à percevoir une double indemnisation (intérêts contractuels et clause pénale) à la suite de la résiliation anticipée du contrat. C'est dans ce sens-là que la BANQUE a développé sa pratique et que feue l'emprunteuse pouvait, de bonne foi, comprendre la clause litigieuse. Peu importe si, postérieurement à la conclusion du prêt hypothécaire du 20 décembre 2006, la BANQUE a changé unilatéralement sa pratique, puisque ce</w:t>
      </w:r>
    </w:p>
    <w:p>
      <w:r>
        <w:t>- 12/16 -</w:t>
      </w:r>
    </w:p>
    <w:p>
      <w:r>
        <w:t>C/25977/2008 changement demeure sans incidence sur le sens que feue l'emprunteuse pouvait donner, tel que défini à l'époque à la conclusion du contrat. Il résulte de ce qui précède que feue l'emprunteuse pouvait légitimement comprendre cette clause, interprétée à la lumière de la pratique de la BANQUE à l'époque, qu'elle renoncerait à percevoir une indemnité de remboursement anticipé à concurrence du montant du prêt repris par le nouvel acquéreur de l'immeuble. En effet, la BANQUE continuait alors à assurer le financement et à percevoir les intérêts sur celui-ci. In casu, le prêt contracté par feue l'appelante, de 19'000'000 fr., respectivement réduit à 18'430'000 fr. après la déduction de trois amortissements (19'000'000 fr. – [3 x 190'000 fr.]), a été repris, pour la parcelle no 1.1______, feuillets nos ______ et ______ à ______, par G______ et poursuivi par la BANQUE pour 17'500'000 fr. même taux d'intérêt de 2,635% et jusqu'à la même échéance du prêt au 3 octobre 2012. A la lumière de l'interprétation de la clause telle que dégagée ci-dessus, la somme de 17'500'000 fr. n'est pas pertinente au titre de la clause de remboursement, seule étant déterminante la différence de 930'000 fr. entre le montant sur lequel s'est poursuivi le financement (17'500'000 fr.) et celui pour lequel il a pris fin (18'430'000 fr.). Sur ce montant de 930'000 fr., l'intimée est en droit de percevoir l'indemnité minimale de 1%, soit une somme de 9'300 fr.</w:t>
      </w:r>
    </w:p>
    <w:p>
      <w:r>
        <w:rPr>
          <w:b/>
        </w:rPr>
        <w:t>E. 4</w:t>
      </w:r>
    </w:p>
    <w:p>
      <w:r>
        <w:t>La Cour retient, à titre de motivation subsidiaire, qu'on parviendrait au même résultat en analysant la clause litigieuse sous l'angle de l'art. 163 CO.</w:t>
      </w:r>
    </w:p>
    <w:p>
      <w:r>
        <w:rPr>
          <w:b/>
        </w:rPr>
        <w:t>E. 4.1</w:t>
      </w:r>
    </w:p>
    <w:p>
      <w:r>
        <w:t>Selon l'art. 160 al. 1 CO, lorsqu'une peine a été stipulée en vue de l'inexécution ou de l'exécution imparfaite du contrat, le créancier ne peut, sauf convention contraire, demander que l'exécution ou la peine convenue. La peine est encourue même si le créancier n'a éprouvé aucun dommage (art. 161 al. 1 CO). Selon l'art. 163 al. 3 CO, le juge doit réduire les peines qu'il estime excessives. La question doit être examinée d'office (ATF 133 III 201 consid. 5.2). Peu importe donc que le débiteur ait ou non demandé une réduction de la peine conventionnelle (arrêt du Tribunal fédéral 4A_656/2012 du 1er mai 2013 consid. 2.3 et les références citées). En revanche, il incombe au débiteur d'apporter des éléments permettant de constater que la peine convenue est excessive (ATF 133 III 43 consid. 4.1). Le juge doit quoi qu'il en soit s'astreindre à une certaine réserve, parce que les parties sont en principe libres de fixer le montant de la peine conventionnelle; une</w:t>
      </w:r>
    </w:p>
    <w:p>
      <w:r>
        <w:t>- 13/16 -</w:t>
      </w:r>
    </w:p>
    <w:p>
      <w:r>
        <w:t>C/25977/2008 intervention du juge n'est nécessaire que si la somme convenue est si élevée qu'elle dépasse toute mesure raisonnable au point de n'être plus compatible avec le droit et l'équité (arrêt du Tribunal fédéral 4A_656/2012 du 1er mai 2013 consid. 2.3 et les références citées). Le dommage effectivement subi n'est à lui seul pas déterminant pour dire si la peine conventionnelle est ou non excessive (ATF 133 III 43 consid. 4.1; 114 II 264 consid. 1b; 103 II 108). La peine conventionnelle joue un rôle à la fois préventif et punitif; il est donc légitime qu'elle soit fixée à un niveau de nature à dissuader le débiteur de violer son obligation contractuelle (arrêt du Tribunal fédéral 4A_656/2012 du 1er mai 2013 consid. 2.3 et la référence citée). Pour dire si une peine conventionnelle est ou non excessive, il faut l'apprécier de manière concrète au moment de la violation de l'obligation contractuelle, en tenant compte de la nature et de la durée du contrat, de la gravité de la violation et de la faute commise, de l'intérêt économique du créancier au respect de l'obligation ainsi que de la situation respective des parties (arrêt du Tribunal fédéral 4A_656/2012 du 1er mai 2013 consid. 2.3 et les références citées).</w:t>
      </w:r>
    </w:p>
    <w:p>
      <w:r>
        <w:rPr>
          <w:b/>
        </w:rPr>
        <w:t>E. 4.2</w:t>
      </w:r>
    </w:p>
    <w:p>
      <w:r>
        <w:t>En l'espèce, comme énoncé plus haut (cf. consid. 3.1 et 3.1.2.) le but de l'indemnité en cas de remboursement anticipé est d'indemniser la BANQUE de manière forfaitaire à la suite de la résiliation du contrat de prêt avant son échéance. Or, en l'occurrence, la BANQUE exige le paiement d'une pleine indemnité pour remboursement anticipé quand bien même elle continue à financer l'immeuble vendu à concurrence de 17'500'000 fr. Dans ces circonstances, la perception de l'indemnité forfaitaire de 1% sur l'intégralité du prêt hypothécaire de 18'430'000 fr. est excessive (art. 163 al. 3 CO). Il convient de la réduire à 930'000 fr., ce qui correspond au montant du remboursement anticipé sur lequel la BANQUE a cessé de percevoir des intérêts, que ce soit de la part de feue l'emprunteuse ou de G______. Ainsi, l'indemnité sera réduite à 9'300 fr., ce qui correspond à 1% du remboursement anticipé de 930'000 fr.</w:t>
      </w:r>
    </w:p>
    <w:p>
      <w:r>
        <w:rPr>
          <w:b/>
        </w:rPr>
        <w:t>E. 5</w:t>
      </w:r>
    </w:p>
    <w:p>
      <w:r>
        <w:t>L'appel est partiellement fondé et le jugement entrepris sera modifié dans ce sens. Par conséquent, il sera dit que les appelantes ne doivent pas le montant de 175'000 fr. Il sera par conséquent ordonné au notaire de verser 9'300 fr. à la BANQUE et le solde de 175'000 fr. en mains des appelantes (184'300 fr. - 9'300 fr.).</w:t>
      </w:r>
    </w:p>
    <w:p>
      <w:r>
        <w:rPr>
          <w:b/>
        </w:rPr>
        <w:t>E. 6.1</w:t>
      </w:r>
    </w:p>
    <w:p>
      <w:r>
        <w:t>Lorsque l'autorité d'appel statue à nouveau, elle se prononce sur les frais de première instance (art. 318 al. 3 CPC).</w:t>
      </w:r>
    </w:p>
    <w:p>
      <w:r>
        <w:t>Cette question s'examine selon l'ancien droit de procédure applicable (aLPC), puisque la procédure en première instance a été régie par celui-ci jusqu'à la clôture</w:t>
      </w:r>
    </w:p>
    <w:p>
      <w:r>
        <w:t>- 14/16 -</w:t>
      </w:r>
    </w:p>
    <w:p>
      <w:r>
        <w:t>C/25977/2008 de l'instance (art. 404 al. 1 CPC). A teneur de celui-ci, tout jugement, même sur incident, doit condamner aux dépens la partie qui succombe (art. 176 al. 1 aLPC).</w:t>
      </w:r>
    </w:p>
    <w:p>
      <w:r>
        <w:t>En l'espèce, les appelantes obtiennent gain de cause sur le principe de la réduction de l'indemnité en cas de remboursement anticipé, ainsi que sur une réduction conséquente de sa quotité (94,95%). L'intimée sera condamnée aux dépens, comprenant une équitable indemnité de procédure de 18'000 fr., chiffre que le premier juge avait déjà retenu et que les parties n'ont pas remis en cause, à titre de participation aux honoraires du conseil des appelantes.</w:t>
      </w:r>
    </w:p>
    <w:p>
      <w:r>
        <w:rPr>
          <w:b/>
        </w:rPr>
        <w:t>E. 6.2</w:t>
      </w:r>
    </w:p>
    <w:p>
      <w:r>
        <w:t>S'agissant des frais d'appel, l'art. 95 al. 1 CPC dispose que les frais comprennent les frais judiciaires (let. a) et les dépens (let. b). Ces derniers comprennent les débours nécessaires (al. 3, let. a) et, notamment, le défraiement d'un représentant professionnel (al. 3 let. b).</w:t>
      </w:r>
    </w:p>
    <w:p>
      <w:r>
        <w:t>Les frais judiciaires sont fixés et répartis d'office (art. 105 al. 1 CPC). Le tribunal fixe les dépens selon le tarif (art. 96 CPC). Dans les procédures d'appel, le défraiement est réduit dans la règle d'un à deux tiers par rapport au tarif de l'art. 85 du Règlement genevois du 22 décembre 2010 fixant le tarif des frais en matière civile (RTFMC, E 1 05.10). Les frais (frais judiciaires et dépens) sont mis à la charge de la partie succombant (art. 95 et 106 al. 1 ab initio CPC). Lorsqu'aucune des parties n'obtient entièrement gain de cause, les frais sont répartis selon le sort de la cause (art. 106 al. 2 CPC). En l'espèce, les frais judiciaires de seconde instance seront arrêtés à 12'000 0fr. (art. 13 et 17 RTFMC) et mis à la charge de l'intimée, qui succombe. Ces frais seront compensés avec l'avance de frais déjà versée par les appelantes. La BANQUE sera condamnée par conséquent à rembourser la somme de 12'000 fr. aux appelantes. Les dépens d'appel seront arrêtés à 10'000 fr., débours et TVA compris (art. 84 et 85 RTFMC : valeur litigieuse de 840'000 fr. = 14'500 fr. de défraiement de base + 3,5% de [184'300 fr. - 160'000 fr.] = 15'350 fr. 50; art. 90 RTFMC : 15'350 fr. 50 x 2/3 = 10'234 fr.; art. 25 LaCC : 10'234 fr. + 3% = 10'541 fr.; art. 26 al. 1 LaCC : 10'541 fr. + 8% = 11'384 fr. [arrondis], arrêtés à 10'000 fr.). Ils seront mis à la charge de l'intimée.</w:t>
      </w:r>
    </w:p>
    <w:p>
      <w:r>
        <w:rPr>
          <w:b/>
        </w:rPr>
        <w:t>E. 7</w:t>
      </w:r>
    </w:p>
    <w:p>
      <w:r>
        <w:t>Le présent arrêt peut être déféré au Tribunal fédéral, par la voie du recours en matière civile, la valeur litigieuse étant de 184'300 fr. (art. 72 al. 1 LTF; arrêt du Tribunal fédéral 4A_409/2011 du 16 décembre 2011 consid. 1).</w:t>
      </w:r>
    </w:p>
    <w:p>
      <w:r>
        <w:t>- 15/16 -</w:t>
      </w:r>
    </w:p>
    <w:p>
      <w:r>
        <w:t>C/25977/2008 * * * * * PAR CES MOTIFS, La Chambre civile : A la forme : Déclare recevable l'appel interjeté par B______ et C______ contre le jugement JTPI/1354/2013 rendu le 24 janvier 2013 par le Tribunal de première instance dans la cause C/25977/2008-19. Au fond : Annule ledit jugement. Dit que B______ et C______ ne doivent pas le montant de 175'000 fr. à D______. Les déboute pour le surplus des fins du chef de conclusions principal en constatation négative de droit. Ordonne à Me I______, notaire, de débloquer en faveur de D______ le montant de 9'300 fr. et de verser le solde de 175'000 fr. à B______ et à C______. Déboute les parties de toutes conclusions. Sur les frais : Condamne D______ en tous les dépens de première instance, comprenant une équitable indemnité de procédure de 18'000 fr. à titre de participation aux honoraires du conseil de B______ et de C______. Arrête les frais judiciaires d'appel à 12'000 fr., les met à la charge de D______ et dit qu'ils sont compensés par l'avance de frais effectuée par B______ et C______, qui reste acquise à l'Etat. Condamne D______ à rembourser 12'000 fr. à ce titre à B______ et à C______. Condamne D______ à payer 10'000 fr. à titre de dépens d'appel à B______ et à C______ Siégeant : Madame Florence KRAUSKOPF, présidente; Madame Sylvie DROIN, Monsieur Blaise PAGAN, juges; Madame Nathalie DESCHAMPS, greffière.</w:t>
      </w:r>
    </w:p>
    <w:p>
      <w:r>
        <w:t>- 16/16 -</w:t>
      </w:r>
    </w:p>
    <w:p>
      <w:r>
        <w:t>C/25977/2008</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