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ACJC/1310/2011 vom 24. September 2010</w:t>
      </w:r>
    </w:p>
    <w:p>
      <w:r>
        <w:t>GE Cour de justice, 2010-09-24, FR</w:t>
      </w:r>
    </w:p>
    <w:p>
      <w:r>
        <w:rPr>
          <w:b/>
        </w:rPr>
        <w:t xml:space="preserve">Quelle: </w:t>
      </w:r>
      <w:r>
        <w:t>https://mcp.opencaselaw.ch/entscheid/ge_gerichte_ACJC_1310_2011</w:t>
      </w:r>
    </w:p>
    <w:p>
      <w:r>
        <w:t>FR: GE_GERICHTE ACJC/1310/2011 du 24 septembre 2010</w:t>
      </w:r>
    </w:p>
    <w:p>
      <w:r>
        <w:t>IT: GE_GERICHTE ACJC/1310/2011 del 24 settembre 2010</w:t>
      </w:r>
    </w:p>
    <w:p>
      <w:pPr>
        <w:pStyle w:val="Heading2"/>
      </w:pPr>
      <w:r>
        <w:t>Erwägungen</w:t>
      </w:r>
    </w:p>
    <w:p>
      <w:r>
        <w:rPr>
          <w:b/>
        </w:rPr>
        <w:t>E. 1</w:t>
      </w:r>
    </w:p>
    <w:p>
      <w:r>
        <w:t>Selon l'art. 121 al. 2 LOJ (RS/GE E 2 05), entré en vigueur le 1er janvier 2011, la Chambre des baux et loyers de la Cour de justice siège sans assesseurs dans les causes fondées sur les art. 257d et 282 CO. L'art. 143 LOJ consacré aux dispositions transitoires règle le sort des causes pendantes au moment de l'introduction de la LOJ. L'al. 1 prescrit qu'en matière civile, les dispositions transitoires prévues aux art. 404 à 407 CPC s'appliquent. Ces dernières prévoyant l'application du nouveau droit de procédure aux recours formés contre des</w:t>
      </w:r>
    </w:p>
    <w:p>
      <w:r>
        <w:t>- 3/5 -</w:t>
      </w:r>
    </w:p>
    <w:p>
      <w:r>
        <w:t>C/5942/2011 décisions communiquées, comme en l'espèce, après le 1er janvier 2011, il convient également d'appliquer la nouvelle LOJ et de statuer dans la composition sans assesseurs sur le recours formé contre le jugement d'exécution d'une décision rendue suite à un défaut de paiement du locataire.</w:t>
      </w:r>
    </w:p>
    <w:p>
      <w:r>
        <w:rPr>
          <w:b/>
        </w:rPr>
        <w:t>E. 2</w:t>
      </w:r>
    </w:p>
    <w:p>
      <w:r>
        <w:t>L'appel est irrecevable contre les décisions du tribunal d'exécution (art. 309 let. a CPC). Le recours est recevable contre les décisions finales, incidentes et provisionnelles de première instance qui ne peuvent faire l'objet d'un appel (art. 319 let. a CPC). Le jugement du Tribunal de l'exécution constitue une décision finale, de sorte que la voie du recours est ouverte. Interjeté en l'espèce dans le délai de dix jours (art. 142 al. 3, 339 al. 2 et 321 al. 2 CPC) et suivant la forme prescrite par la loi (art. 130, 131, 321 al. 1 CPC), le recours est recevable.</w:t>
      </w:r>
    </w:p>
    <w:p>
      <w:r>
        <w:rPr>
          <w:b/>
        </w:rPr>
        <w:t>E. 3</w:t>
      </w:r>
    </w:p>
    <w:p>
      <w:r>
        <w:t>CPC). Selon la doctrine, la preuve du sursis doit être rapportée par la production de pièces. Il est exclu d'envisager d'autres moyens de preuve en procédure sommaire, tels que l'audition de témoins (JEANDIN, Code de procédure civile commenté, Bâle, 2011, no 19 ad art. 341 CPC). Dans le cadre d'un recours, le recourant peut invoquer la violation du droit ou la constatation manifestement inexacte des faits par le premier juge (art. 320 CPC).</w:t>
      </w:r>
    </w:p>
    <w:p>
      <w:r>
        <w:rPr>
          <w:b/>
        </w:rPr>
        <w:t>E. 3.1</w:t>
      </w:r>
    </w:p>
    <w:p>
      <w:r>
        <w:t>Le tribunal de l'exécution examine le caractère exécutoire d'office. Il fixe à la partie succombante un bref délai pour se déterminer (art. 341 al. 1 et 2 CPC).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(art. 341 al.</w:t>
      </w:r>
    </w:p>
    <w:p>
      <w:r>
        <w:rPr>
          <w:b/>
        </w:rPr>
        <w:t>E. 3.2</w:t>
      </w:r>
    </w:p>
    <w:p>
      <w:r>
        <w:t>En l'espèce, la recourante n'a pas fait valoir que le Tribunal avait violé la loi ou constaté de façon manifestement inexacte les faits en prononçant l'exécution du jugement d'évacuation. Elle s'est bornée à indiquer qu'elle avait pris des mesures pour éviter des retards dans le paiement des loyers et que ceux-ci étaient à jour à fin juillet 2011. La recourante n'a pas non plus allégué, ni à fortiori démontré, que l'intimé lui aurait accordé un sursis. Elle n'a d'autre part pas remis en cause, à juste titre, le caractère exécutoire du jugement d'évacuation.</w:t>
      </w:r>
    </w:p>
    <w:p>
      <w:r>
        <w:t>- 4/5 -</w:t>
      </w:r>
    </w:p>
    <w:p>
      <w:r>
        <w:t>C/5942/2011 Dans ces conditions, le jugement entrepris, en tant qu'il ordonne l'exécution du jugement d'évacuation, doit être confirmé. Infondé, le recours sera donc rejeté.</w:t>
      </w:r>
    </w:p>
    <w:p>
      <w:r>
        <w:rPr>
          <w:b/>
        </w:rPr>
        <w:t>E. 4</w:t>
      </w:r>
    </w:p>
    <w:p>
      <w:r>
        <w:t>La procédure est gratuite, de sorte qu'il n'est pas perçu de frais ni alloué de dépens (art. 17 al. 1 LaCC).</w:t>
      </w:r>
    </w:p>
    <w:p>
      <w:r>
        <w:rPr>
          <w:b/>
        </w:rPr>
        <w:t>E. 5</w:t>
      </w:r>
    </w:p>
    <w:p>
      <w:r>
        <w:t>L'intérêt économique du locataire peut être assimilé à la valeur que représente l'usage des locaux pendant la période où son déguerpissement ne peut pas être exécuté par la force publique (arrêt du Tribunal fédéral 4A_72/2007 du 22 août 2001 consid. 2.2). Dès lors que la suspension de l'effet exécutoire n'a pas été accordée, le jugement prononcé par le tribunal peut être immédiatement exécuté. La valeur litigieuse est ainsi à priori inférieure à 15'000 fr. * * * * *</w:t>
      </w:r>
    </w:p>
    <w:p>
      <w:r>
        <w:t>- 5/5 -</w:t>
      </w:r>
    </w:p>
    <w:p>
      <w:r>
        <w:t>C/5942/2011 PAR CES MOTIFS, La Chambre des baux et loyers : A la forme : Déclare recevable le recours interjeté le 21 juin 2011 par A_______SA contre le jugement JTBL/652/2011 rendu le 10 juin 2011 par le Tribunal des baux et loyers dans la cause C/5942/2011-8-E. Au fond : Rejette le recours. Dit que la procédure est gratuite. Déboute les parties de toutes autres conclusions. Siégeant : Monsieur Jean-Marc STRUBIN, président; Madame Elena SAMPEDRO et Madame Nathalie LANDRY-BARTHE, juges; Madame Maïté VALENTE, greffière.</w:t>
      </w:r>
    </w:p>
    <w:p>
      <w:r>
        <w:t>Le président : Jean-Marc STRUBIN</w:t>
      </w:r>
    </w:p>
    <w:p>
      <w:r>
        <w:t>La greffière : Maïté VALENTE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