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ACJC/130/2026 vom 26. Januar 2026</w:t>
      </w:r>
    </w:p>
    <w:p>
      <w:r>
        <w:t>GE Cour de justice, 2026-01-26, FR</w:t>
      </w:r>
    </w:p>
    <w:p>
      <w:r>
        <w:rPr>
          <w:b/>
        </w:rPr>
        <w:t xml:space="preserve">Quelle: </w:t>
      </w:r>
      <w:r>
        <w:t>https://mcp.opencaselaw.ch/entscheid/ge_gerichte_ACJC_130_2026</w:t>
      </w:r>
    </w:p>
    <w:p>
      <w:r>
        <w:t>FR: GE_GERICHTE ACJC/130/2026 du 26 janvier 2026</w:t>
      </w:r>
    </w:p>
    <w:p>
      <w:r>
        <w:t>IT: GE_GERICHTE ACJC/130/2026 del 26 gennaio 2026</w:t>
      </w:r>
    </w:p>
    <w:p>
      <w:pPr>
        <w:pStyle w:val="Heading2"/>
      </w:pPr>
      <w:r>
        <w:t>Erwägungen</w:t>
      </w:r>
    </w:p>
    <w:p>
      <w:r>
        <w:rPr>
          <w:b/>
        </w:rPr>
        <w:t>E. 1.1</w:t>
      </w:r>
    </w:p>
    <w:p>
      <w:r>
        <w:t>S'agissant d'une procédure de mainlevée, seule la voie du recours est ouverte (art. 319 let. b ch. 1 et 309 let. b ch. 3 CPC). La procédure sommaire s'applique (art. 251 let. a CPC). Le recours, écrit et motivé, doit être introduit auprès de l'instance de recours dans les dix jours à compter de la notification de la décision motivée (art. 251 let. a CPC et 321 al. 1 et 2 CPC). En l'espèce, la conclusion tendant à ce que la Cour modifie la répartition des frais effectuée par le Tribunal est recevable. Par contre, les autres conclusions en constatation prises par la recourante sont irrecevables car de telles conclusions ne sont pas admissibles dans le cadre d'une procédure de mainlevée de l'opposition. En effet, dans une telle procédure, les conclusions sont limitées à l'octroi ou au refus de la mainlevée (ABBET/ VEUILLET, La mainlevée de l'opposition, 2022, n. 64 ad art. 84 LP).</w:t>
      </w:r>
    </w:p>
    <w:p>
      <w:r>
        <w:rPr>
          <w:b/>
        </w:rPr>
        <w:t>E. 1.2</w:t>
      </w:r>
    </w:p>
    <w:p>
      <w:r>
        <w:t>Le recours est recevable pour violation du droit ou constatation manifestement inexacte des faits (art. 320 CPC).</w:t>
      </w:r>
    </w:p>
    <w:p>
      <w:r>
        <w:rPr>
          <w:b/>
        </w:rPr>
        <w:t>E. 1.3</w:t>
      </w:r>
    </w:p>
    <w:p>
      <w:r>
        <w:t>Les pièces nouvelles produites par la recourante sont irrecevables, conformément à l'art. 326 al. 2 CPC.</w:t>
      </w:r>
    </w:p>
    <w:p>
      <w:r>
        <w:rPr>
          <w:b/>
        </w:rPr>
        <w:t>E. 2</w:t>
      </w:r>
    </w:p>
    <w:p>
      <w:r>
        <w:t>La recourante fait valoir que le Tribunal a prononcé la mainlevée par erreur, puisque le montant dû avait intégralement été payé avant l'audience. L'intimé aurait dû en informer le Tribunal, lequel avait violé l'équité en mettant les frais judiciaires à sa charge. 2.1.1 Aux termes de l'art. 80 al. 1 LP, le créancier qui est au bénéfice d'un jugement exécutoire peut requérir du juge la mainlevée définitive de l'opposition. Selon l'art. 81 al. 1 LP, le juge ordonne la mainlevée définitive de l'opposition, à moins que l'opposant ne prouve par titre que la dette a été éteinte ou qu'il a obtenu un sursis, postérieurement au jugement, ou qu'il ne se prévale de la prescription. Il incombe au poursuivi d'établir par titre, non seulement la cause de l'extinction, mais encore le montant exact à concurrence duquel la dette en poursuite est éteinte (ATF 124 III 501 consid. 3b; arrêts du Tribunal fédéral 5A_720/2019 du 23 mars 2020 consid. 3.3.2; 5D_43/2019 du 24 mai 2019 consid. 5.2.1). Il ne peut se contenter de rendre vraisemblable sa libération (totale ou partielle) - contrairement</w:t>
      </w:r>
    </w:p>
    <w:p>
      <w:r>
        <w:t>- 4/6 -</w:t>
      </w:r>
    </w:p>
    <w:p>
      <w:r>
        <w:t>C/12408/2025 à ce qui est le cas pour la mainlevée provisoire (art. 82 al. 2 LP; ATF 120 Ia 82 consid. 6c) -, mais doit en apporter la preuve stricte (ATF 136 III 624 consid. 4.2.1; arrêt du Tribunal fédéral 4A_816/2022, consid. 6.1.2).</w:t>
      </w:r>
    </w:p>
    <w:p>
      <w:r>
        <w:t>Les frais de la poursuite sont à la charge du débiteur. Le créancier en fait l’avance. Le créancier peut prélever les frais sur les premiers versements du débiteur (art. 68 LP).</w:t>
      </w:r>
    </w:p>
    <w:p>
      <w:r>
        <w:t>2.1.2 Selon l'art. 106 al. 1 CPC, les frais sont mis à la charge de la partie succombante. La partie succombante est le demandeur lorsque le tribunal n’entre pas en matière et en cas de désistement d’action; elle est le défendeur en cas d’acquiescement. 2.2.1 En l'espèce, l'intimé a produit à l'appui de sa requête un titre de mainlevée définitive de l'opposition au sens de l'art. 80 LP. Conformément à l'art. 81 al. 1 LP il incombait à la recourante de prouver l'extinction de la totalité la dette. Or, celle-ci n'a pas apporté cette preuve. En effet, les 200 fr. versés le 10 septembre 2025 ont uniquement permis d'éteindre le montant en capital de la dette, mais pas les intérêts, ni les frais de poursuite. Le Tribunal a par conséquent correctement appliqué la loi en prononçant la mainlevée de l'opposition, sous imputation du montant versé le 10 septembre 2025. Le fait que la recourante règle régulièrement les échéances des autres dettes qu'elle a envers l'intimé est quant à lui dépourvu de pertinence pour l'issue du litige. Le grief soulevé par la recourante sur ce point est ainsi infondé. 2.2.2 C'est également à juste titre que le Tribunal a mis les frais judiciaires à la charge de la recourante. En s'acquittant du montant réclamé en capital après l'introduction de la requête, la recourante a acquiescé à celle-ci, reconnaissant que la demande était fondée, de sorte qu'en application de l'art. 106 al. 1 CPC elle était tenue de supporter les frais judiciaires liés au dépôt de celle-ci. Le recours sera par conséquent rejeté.</w:t>
      </w:r>
    </w:p>
    <w:p>
      <w:r>
        <w:rPr>
          <w:b/>
        </w:rPr>
        <w:t>E. 3</w:t>
      </w:r>
    </w:p>
    <w:p>
      <w:r>
        <w:t>La recourante, qui succombe, sera condamnée aux frais judiciaires du recours, arrêtés à 150 fr. et compensés avec l'avance fournie, acquise à l'Etat de Genève (art. 48 et 61 OELP; 111 al. 1 CPC).</w:t>
      </w:r>
    </w:p>
    <w:p>
      <w:r>
        <w:t>- 5/6 -</w:t>
      </w:r>
    </w:p>
    <w:p>
      <w:r>
        <w:t>C/12408/2025</w:t>
      </w:r>
    </w:p>
    <w:p>
      <w:r>
        <w:t>Il ne sera pas alloué de dépens à l'intimé qui n'a pas répondu au recours.</w:t>
      </w:r>
    </w:p>
    <w:p>
      <w:r>
        <w:t>* * * * *</w:t>
      </w:r>
    </w:p>
    <w:p>
      <w:r>
        <w:t>- 6/6 -</w:t>
      </w:r>
    </w:p>
    <w:p>
      <w:r>
        <w:t>C/12408/2025 PAR CES MOTIFS, La Chambre civile : A la forme : Déclare recevable le recours interjeté par A______ contre le jugement JTPI/12919/2025 rendu le 6 octobre 2025 par le Tribunal de première instance dans la cause C/12408/2025–28 SML. Au fond : Le rejette. Déboute les parties de toutes autres conclusions. Sur les frais : Met à la charge de A______ les frais judiciaires de recours, arrêtés à 150 fr. et compensés avec l'avance versée, acquise à l'Etat de Genève. Dit qu'il n'est pas alloué de dépens. Siégeant : Madame Fabienne GEISINGER-MARIETHOZ, présidente; Monsieur Laurent RIEBEN, Monsieur Ivo BUETTI, juges; Madame Laura SESSA, greffière. La présidente : Fabienne GEISINGER-MARIETHOZ</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