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ACJC/130/2020 vom 27. Januar 2020</w:t>
      </w:r>
    </w:p>
    <w:p>
      <w:r>
        <w:t>GE Cour de justice, 2020-01-27, FR</w:t>
      </w:r>
    </w:p>
    <w:p>
      <w:r>
        <w:rPr>
          <w:b/>
        </w:rPr>
        <w:t xml:space="preserve">Quelle: </w:t>
      </w:r>
      <w:r>
        <w:t>https://mcp.opencaselaw.ch/entscheid/ge_gerichte_ACJC_130_2020</w:t>
      </w:r>
    </w:p>
    <w:p>
      <w:r>
        <w:t>FR: GE_GERICHTE ACJC/130/2020 du 27 janvier 2020</w:t>
      </w:r>
    </w:p>
    <w:p>
      <w:r>
        <w:t>IT: GE_GERICHTE ACJC/130/2020 del 27 gennaio 2020</w:t>
      </w:r>
    </w:p>
    <w:p>
      <w:pPr>
        <w:pStyle w:val="Heading2"/>
      </w:pPr>
      <w:r>
        <w:t>Erwägungen</w:t>
      </w:r>
    </w:p>
    <w:p>
      <w:r>
        <w:rPr>
          <w:b/>
        </w:rPr>
        <w:t>E. 30</w:t>
      </w:r>
    </w:p>
    <w:p>
      <w:r>
        <w:t>jours dès l'entrée en force du jugement. EN DROIT 1. 1.1 La voie de l'appel est ouverte contre les décisions d'évacuation, lorsque la valeur litigieuse est supérieure à 10'000 fr. (art. 308 al. 2 CPC). Si en procédure de protection des cas clairs, seule l'expulsion est contestée, la valeur litigieuse correspond au loyer à échoir depuis le dépôt de la requête jusqu'à la fin prévisible de la procédure sommaire d'expulsion, soit pendant une durée que le Tribunal fédéral estime à six mois (ATF 144 II 346 consid. 1.2.1). 1.2 En l'espèce, il ressort de la motivation des locataires qu'ils contestent la décision d'évacuation, mais pas celle d'exécution de cette dernière. La valeur litigieuse est supérieure à 10'000 fr. (6 × 5'134 fr. = 30'804 fr.), de sorte que la voie de l'appel est ouverte. 1.3 Interjeté dans le délai et suivant la forme prescrits par la loi, l'appel est recevable (art. 311 al. 1 CPC).</w:t>
      </w:r>
    </w:p>
    <w:p>
      <w:r>
        <w:t>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1.5 Conformément à l'art. 121 al. 2 de la loi sur l’organisation judiciaire du 26 septembre 2010 (LOJ - E 2 05), dans les causes fondées sur l'art. 257d CO (comme en l'espèce) et 282 CO, la Chambre des baux et loyers de la Cour de justice siège sans assesseurs. 2. Les appelants soutiennent que les intimées ne pouvaient introduire leur requête en évacuation tant que le Tribunal n'avait pas statué sur leur requête en annulation du congé déposée le 19 août 2019 puisqu'ils disposaient dans l'intervalle d'un titre juridique valable les autorisant à occuper les locaux loués. Leur requête en annulation du congé n'était en outre pas dénuée de chance de succès, le congé étant contraire à la bonne foi. 2.1 2.1.1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w:t>
      </w:r>
    </w:p>
    <w:p>
      <w:r>
        <w:t>- 5/7 -</w:t>
      </w:r>
    </w:p>
    <w:p>
      <w:r>
        <w:t>C/11712/2019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p. 25; 138 III 123 consid. 2.1.2; 138 III 620 consid. 5). Si le cas est clair, afin d'obtenir rapidement l'évacuation forcée des locaux loués, le bailleur peut mettre en œuvre la procédure sommaire prévue par l'art. 257 CPC alors même que le locataire a éventuellement introduit une action en annulation du congé sur la base des art. 271, 271a et 273 CO; la litispendance n'est alors pas opposable au bailleur et le tribunal saisi de la procédure en cas clair peut statuer à titre préjudiciel sur la validité du congé (ATF 141 III 262 consid. 3.2). 2.1.2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2.1.3 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w:t>
      </w:r>
    </w:p>
    <w:p>
      <w:r>
        <w:t>- 6/7 -</w:t>
      </w:r>
    </w:p>
    <w:p>
      <w:r>
        <w:t>C/11712/2019 porte que sur les intérêts moratoires, que le paiement intervient très peu de temps après l'écoulement du délai, à savoir au plus un jour ou deux, ou lorsque le bailleur ne résilie le contrat que longtemps après l'expiration du délai. Le fardeau de la preuve d'une résiliation contraire à la bonne foi incombe au locataire (ATF 140 III 591 consid. 1 et 2; arrêts du Tribunal fédéral 4A_306/2015 du 14 octobre 2015 consid. 2; 4A_641/2011 du 27 janvier 2012 consid. 7; 4A_549/2013 du 7 novembre 2013 consid. 4, in SJ 2014 I 105).</w:t>
      </w:r>
    </w:p>
    <w:p>
      <w:r>
        <w:t>2.2 En l'espèce, la seule requête tendant à l'annulation du congé ne suffisait pas en elle-même, conformément à la jurisprudence, à exclure le prononcé de l'évacuation des appelants, ainsi que l'a retenu à bon droit le Tribunal, et les appelants n'expliquent d'ailleurs pas en quoi ladite jurisprudence ne serait pas applicable en l'espèce. Le grief n'est donc pas fondé.</w:t>
      </w:r>
    </w:p>
    <w:p>
      <w:r>
        <w:t>Les appelants soutiennent également que le congé serait contraire à la bonne foi au motif qu'il serait intervenu au cours de négociations entre les parties. Cela étant, si les intimées ont indiqué aux appelants qu'une baisse sensible de loyer pourrait leur être accordée, ladite baisse était subordonnée à la présentation d'un plan de remboursement des loyers impayés. Un tel plan a été présenté, lequel a été toutefois refusé. Il ne peut dès lors être reproché aux intimées d'avoir adressé un nouvel avis comminatoire aux appelants, puis d'avoir résilié le bail alors que l'arriéré continuait à augmenter, qu'elles n'étaient aucunement tenues d'accorder un délai supplémentaire aux appelants pour leur permettre de leur présenter une nouvelle proposition de paiement et qu'elles n'avaient pas renoncé à leur droit de résilier le bail des appelants. L'avis comminatoire du 20 décembre 2018 était en outre clair et ne permettait pas d'entretenir un quelconque doute sur les intentions des intimées. L'attitude des intimées, qui ont tenté, dans l'intérêt des appelants, de trouver, sans que cela n'aboutisse, une solution permettant à ces derniers de conserver leur bail, ne saurait enfin les pénaliser en leur interdisant ensuite toute résiliation du bail en application du principe de la bonne foi. Pour le surplus, les appelants ne critiquent pas le jugement attaqué en tant qu'il a prononcé l'exécution de l'évacuation. Le jugement attaqué sera dès lors confirmé. 3. A teneur de l'art. 22 al. 1 LaCC, il n'est pas prélevé de frais dans les causes soumises à la juridiction des baux et loyers (ATF 139 III 182 consid. 2.6). * * * * *</w:t>
      </w:r>
    </w:p>
    <w:p>
      <w:r>
        <w:t>- 7/7 -</w:t>
      </w:r>
    </w:p>
    <w:p>
      <w:r>
        <w:t>C/11712/2019</w:t>
      </w:r>
    </w:p>
    <w:p>
      <w:r>
        <w:t>PAR CES MOTIFS, La Chambre des baux et loyers : A la forme : Déclare recevable l'appel interjeté le 21 octobre 2019 par A______, B______ et C______ contre le jugement JTBL/924/2019 rendu le 12 septembre 2019 par le Tribunal des baux et loyers dans la cause C/11712/2019-8-SE. Au fond : Confirme le jugement attaqué.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