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ACJC/130/2013 vom 18. Oktober 2012</w:t>
      </w:r>
    </w:p>
    <w:p>
      <w:r>
        <w:t>GE Cour de justice, 2012-10-18, FR</w:t>
      </w:r>
    </w:p>
    <w:p>
      <w:r>
        <w:rPr>
          <w:b/>
        </w:rPr>
        <w:t xml:space="preserve">Quelle: </w:t>
      </w:r>
      <w:r>
        <w:t>https://mcp.opencaselaw.ch/entscheid/ge_gerichte_ACJC_130_2013</w:t>
      </w:r>
    </w:p>
    <w:p>
      <w:r>
        <w:t>FR: GE_GERICHTE ACJC/130/2013 du 18 octobre 2012</w:t>
      </w:r>
    </w:p>
    <w:p>
      <w:r>
        <w:t>IT: GE_GERICHTE ACJC/130/2013 del 18 ottobre 2012</w:t>
      </w:r>
    </w:p>
    <w:p>
      <w:pPr>
        <w:pStyle w:val="Heading2"/>
      </w:pPr>
      <w:r>
        <w:t>Erwägungen</w:t>
      </w:r>
    </w:p>
    <w:p>
      <w:r>
        <w:rPr>
          <w:b/>
        </w:rPr>
        <w:t>E. 1.1</w:t>
      </w:r>
    </w:p>
    <w:p>
      <w:r>
        <w:t>La décision sur mesures protectrices de l'union conjugale est susceptible d'un appel si l'affaire est non pécuniaire ou si, pécuniaire, sa valeur litigieuse atteint 10'000 fr. (art. 308 al. 1 let. b CPC). Les conclusions relatives au domicile conjugal sont de nature pécuniaire (arrêts du Tribunal fédéral 5A_575/2011 du 12 octobre 2011 consid. 1 et 5A_295/2010 du 30 juillet 2010 consid. 1.2)</w:t>
      </w:r>
    </w:p>
    <w:p>
      <w:r>
        <w:rPr>
          <w:b/>
        </w:rPr>
        <w:t>E. 1.2</w:t>
      </w:r>
    </w:p>
    <w:p>
      <w:r>
        <w:t>La Cour examine d'office si les conditions de recevabilité de l'appel ou du recours sont remplies (REETZ, Kommentar zur Schweizerischen Zivil- prozessordnung, 2010, n. 50 ad Vorbemerkungen zu den Art. 308-318 ZPO; TAPPY, Les voies de droit du nouveau Code de procédure civile, in JdT 2010 III p. 115 ss, p. 141; CHAIX Introduction au recours de la nouvelle procédure civile fédérale, in SJ 2009 II p. 257 ss, p. 259).</w:t>
      </w:r>
    </w:p>
    <w:p>
      <w:r>
        <w:t>- 4/6 -</w:t>
      </w:r>
    </w:p>
    <w:p>
      <w:r>
        <w:t>C/13772/2012 Il en va ainsi notamment de l'intérêt juridique à l'exercice d'une voie de droit. Seul est recevable à attaquer la décision celui qui dispose d'un intérêt digne de protection à sa modification, qui peut être de fait ou de droit. Cet intérêt doit être actuel et doit encore exister au moment de la décision sur recours, dès lors que les tribunaux ne doivent se prononcer que sur des questions concrètes (REETZ, op. cit., n. 30 ad Vorbemerkungen zu den Art. 308-318 ZPO). La perte de l'intérêt juridique avant la litispendance conduit à une décision d'irrecevabilité. Si la perte survient en cours de procédure, celle-ci devient sans objet (LEUMANN LIBSTER, Kommentar zur Schweizerischen Zivilprozessordnung, 2010, n. 2 ad art. 242 ZPO).</w:t>
      </w:r>
    </w:p>
    <w:p>
      <w:r>
        <w:rPr>
          <w:b/>
        </w:rPr>
        <w:t>E. 1.3</w:t>
      </w:r>
    </w:p>
    <w:p>
      <w:r>
        <w:t>En l'espèce, la seule question litigieuse devant la Cour de céans est l'octroi par le premier juge à l'intimé d'un délai au 31 décembre 2012 pour quitter le domicile conjugal, attribué à son épouse, sous la menace des peines de l'art. 292 du Code pénal. Or, vu le conflit aigu entre les époux, l'intimé a d'ores et déjà quitté le domicile conjugal depuis en juillet 2012. Depuis lors, l'appelante a changé les serrures de l'appartement et l'intimé n'y est pas retourné vivre. Dans sa réponse à l'appel, l'intimé a indiqué qu'il renonçait à vouloir occuper l'appartement conjugal jusqu'au 31 décembre 2012, date retenue par le premier juge. Il s'ensuit que l'appelante a perdu, en cours de procédure, tout intérêt juridique à voir modifier le chiffre 3 §2 du dispositif du jugement querellé. Partant, la Cour constatera que l'appel est devenu sans objet.</w:t>
      </w:r>
    </w:p>
    <w:p>
      <w:r>
        <w:rPr>
          <w:b/>
        </w:rPr>
        <w:t>E. 2</w:t>
      </w:r>
    </w:p>
    <w:p>
      <w:r>
        <w:t>La Cour ne se prononcera que sur les frais d'appel (art. 318 al. 3 CPC a contrario).</w:t>
      </w:r>
    </w:p>
    <w:p>
      <w:r>
        <w:t>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Les frais judiciaires sont compensés avec les avances fournies par les parties (art. 111 CPC).</w:t>
      </w:r>
    </w:p>
    <w:p>
      <w:r>
        <w:t>En l'espèce, les frais judiciaires de la présente décision seront fixés à 400 fr. (art. 31 et 37 du Règlement fixant le tarif des greffes en matière civile, RTFMC - E 1 05.10) et mis à charge de l'appelante. Cette somme est acquise à l'Etat. L'appelante ayant versé une avance de frais de 850 fr., il sera ordonné aux services financiers du pouvoir judiciaire de lui restituer la somme de 450 fr. Pour le surplus, vu l'issue du litige et la qualité des parties, chaque partie supportera ses propres dépens, en équité.</w:t>
      </w:r>
    </w:p>
    <w:p>
      <w:r>
        <w:rPr>
          <w:b/>
        </w:rPr>
        <w:t>E. 3</w:t>
      </w:r>
    </w:p>
    <w:p>
      <w:r>
        <w:t>L'arrêt de la Cour, statuant sur mesures provisionnelles, est susceptible d'un recours en matière civile, les moyens étant limités en application de l'art. 98 LTF.</w:t>
      </w:r>
    </w:p>
    <w:p>
      <w:r>
        <w:t>- 5/6 -</w:t>
      </w:r>
    </w:p>
    <w:p>
      <w:r>
        <w:t>C/13772/2012 * * * * *</w:t>
      </w:r>
    </w:p>
    <w:p>
      <w:r>
        <w:t>- 6/6 -</w:t>
      </w:r>
    </w:p>
    <w:p>
      <w:r>
        <w:t>C/13772/2012 PAR CES MOTIFS, La Chambre civile : A la forme : Déclare recevable l'appel interjeté par A______ contre le jugement JTPI/14911/2012 rendu le 18 octobre 2012 par le Tribunal de première instance dans la cause C/13772/2012-15. Au fond : Constate que cet appel est devenu sans objet. Condamne A______ aux frais judiciaires de l'appel, arrêtés à 400 fr., compensés avec l'avance de frais fournie, acquise à l'Etat. Ordonne aux Services financiers du pouvoir judiciaire de restituer la somme de 450 fr. à A______. Dit que chacune des parties supporte ses dépens d'appel.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