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ACJC/1309/2013 vom 8. November 2013</w:t>
      </w:r>
    </w:p>
    <w:p>
      <w:r>
        <w:t>GE Cour de justice, 2013-11-08, FR</w:t>
      </w:r>
    </w:p>
    <w:p>
      <w:r>
        <w:rPr>
          <w:b/>
        </w:rPr>
        <w:t xml:space="preserve">Quelle: </w:t>
      </w:r>
      <w:r>
        <w:t>https://mcp.opencaselaw.ch/entscheid/ge_gerichte_ACJC_1309_2013</w:t>
      </w:r>
    </w:p>
    <w:p>
      <w:r>
        <w:t>FR: GE_GERICHTE ACJC/1309/2013 du 8 novembre 2013</w:t>
      </w:r>
    </w:p>
    <w:p>
      <w:r>
        <w:t>IT: GE_GERICHTE ACJC/1309/2013 del 8 novembre 2013</w:t>
      </w:r>
    </w:p>
    <w:p>
      <w:pPr>
        <w:pStyle w:val="Heading2"/>
      </w:pPr>
      <w:r>
        <w:t>Erwägungen</w:t>
      </w:r>
    </w:p>
    <w:p>
      <w:r>
        <w:rPr>
          <w:b/>
        </w:rPr>
        <w:t>E. 1</w:t>
      </w:r>
    </w:p>
    <w:p>
      <w:r>
        <w:t>Les jugements rendus par le Tribunal de première instance dans le cadre d'une procédure en divorce sont susceptibles, selon la qualification de la décision concernée, de faire l'objet soit d'un appel (art. 308 et ss CPC) soit d'un recours (art. 319 et ss CPC).</w:t>
      </w:r>
    </w:p>
    <w:p>
      <w:r>
        <w:t>En l'espèce, le jugement querellé statue sur une exception de litispendance. La Cour de céans peut toutefois se dispenser de qualifier cette décision ainsi que</w:t>
      </w:r>
    </w:p>
    <w:p>
      <w:r>
        <w:t>- 4/7 -</w:t>
      </w:r>
    </w:p>
    <w:p>
      <w:r>
        <w:t>C/15383/2012 d'examiner les conditions de recevabilité inhérentes aux voies de droit précitées, les griefs formulés par A______ (cité ci-après l'appelant par souci de simplification) à l'encontre du jugement attaqué devant de toute façon être rejetés pour les raisons qui seront exposées au consid. 2.3 infra.</w:t>
      </w:r>
    </w:p>
    <w:p>
      <w:r>
        <w:rPr>
          <w:b/>
        </w:rPr>
        <w:t>E. 2.1</w:t>
      </w:r>
    </w:p>
    <w:p>
      <w:r>
        <w:t>L'appelant reproche au premier juge une violation de l'art. 9 al. 1 LDIP. De son point de vue, les conditions d'application de cette disposition sont réunies. En particulier, la condition de l'identité de l'objet du litige est réalisée, les autorités indiennes étant saisies de "l'aspect positif du droit des époux, soit d'une demande de respect du mariage des individus" et les autorités suisses de " l'aspect négatif du droit des époux, soit d'une demande en divorce". Par ailleurs, le futur jugement des autorités indiennes est susceptible d'être reconnu en Suisse en application de l'art. 50 LDIP. En effet, comme il a été invité à quitter le territoire suisse d'ici au 20 avril 2013, il sera domicilié en Inde au jour de son prononcé. Au demeurant, il se justifie, sur la base de l'art. 15 LDIP, d'appliquer le droit indien pour déterminer le domicile des parties. Or, selon ce droit, les époux sont domiciliés à leur "domicile of orgin", soit en Inde.</w:t>
      </w:r>
    </w:p>
    <w:p>
      <w:r>
        <w:rPr>
          <w:b/>
        </w:rPr>
        <w:t>E. 2.2</w:t>
      </w:r>
    </w:p>
    <w:p>
      <w:r>
        <w:t>En présence de procédures introduites dans deux Etats différents, la litispendance est par définition internationale (ATF 138 III 570 consid. 2). En l'absence de convention entre la Suisse et l'Inde régissant la question de la litispendance dans le cadre d'une procédure en divorce, il y a lieu, pour statuer sur cette question, de se référer à la loi fédérale sur le droit international privé (LDIP). Selon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Le but de cette disposition est d'éviter des jugements contradictoires dans le cas où des actions identiques sont introduites à plusieurs endroits (ATF 128 III 284 consid. 3b/bb; arrêt du Tribunal fédéral 5A_423/2011 du ______ 2012 consid. 4.2.2).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(arrêt du Tribunal fédéral 5C.289/2006 du 7 juin 2007 consid. 3.1). Il y a identité de l'objet du litige lorsque les parties soumettent aux deux juridictions saisies la même prétention en se fondant sur les mêmes causes juridiques et les mêmes faits. L'identité de l'objet du litige s'entend au sens matériel; il n'est pas nécessaire, ni même déterminant que les conclusions soient formulées de manière identique. Une conclusion prise auprès de la seconde autorité saisie aura un objet identique à celle soumise à la première autorité saisie,</w:t>
      </w:r>
    </w:p>
    <w:p>
      <w:r>
        <w:t>- 5/7 -</w:t>
      </w:r>
    </w:p>
    <w:p>
      <w:r>
        <w:t>C/15383/2012 si elle est englobée dans celle-ci, si elle est simplement son contraire ou si elle ne se pose qu'à titre préjudiciel, alors que dans le premier procès elle se posait à titre principal (ATF 128 III 284 consid. 3b; 123 III 16 consid. 2a; 121 III 474 consid. 4a; arrêt du Tribunal fédéral 5C.289/2006 du 7 juin 2007 consid. 3.2). Le tribunal, saisi d'une exception de litispendance, n'a pas à examiner de façon définitive si la procédure ouverte à l'étranger se traduira par une décision susceptible de reconnaissance, condition qui s'apprécie selon le droit suisse, au regard des art. 25 ss LDIP. Il peut se contenter d'un pronostic qui portera, conformément aux exigences posées par l'art. 25 LDIP, sur la compétence internationale du juge d'origine et l'absence de motif de refus au sens de l'art. 27 LDIP. Il suffit que la reconnaissance n'apparaisse pas exclue par avance (ATF 118 II 188 consid. 3b; arrêt du Tribunal fédéral 5C.289/2006 du 7 juin 2007 consid. 4.1). La reconnaissance d'une décision étrangère doit être refusée si elle est manifestement incompatible avec l'ordre public suisse (art. 27 al. 1 LDIP). Le juge suisse a l'obligation de vérifier d'office s'il y a litispendance au sens de l'art. 9 al. 1 LDIP lorsque les faits en sa possession laissent apparaître qu'une procédure est pendante à l'étranger (ATF 127 III 118 consid. 3d).</w:t>
      </w:r>
    </w:p>
    <w:p>
      <w:r>
        <w:rPr>
          <w:b/>
        </w:rPr>
        <w:t>E. 2.3</w:t>
      </w:r>
    </w:p>
    <w:p>
      <w:r>
        <w:t>En l'espèce, la procédure de divorce intentée par l'intimée auprès des autorités suisses et l'action en restitution des droits matrimoniaux déposée par l'appelant auprès des autorités indiennes n'ont pas le même objet. En effet, la première porte sur la dissolution du lien conjugal unissant les parties alors que la seconde concerne la suspension de la vie commune, aspect sur lequel le Tribunal de première instance a déjà statué dans son jugement sur mesures protectrices du 27 janvier 2011 en autorisant les époux à vivre séparés. Les autorités suisses sont donc saisies d'une problématique différente de celle qui est soumise aux autorités indiennes, de sorte qu'il n'existe pas de risque qu'un jugement contradictoire soit rendu.</w:t>
      </w:r>
    </w:p>
    <w:p>
      <w:r>
        <w:t>Par ailleurs, même à supposer que les autorités indiennes donnent une suite favorable à la requête déposée par l'appelant en ordonnant à l'intimée de reprendre la vie conjugale ainsi que la cohabitation avec son époux, cette décision ne pourrait pas être reconnue en Suisse. En effet, une telle décision serait manifestement incompatible avec l'ordre public suisse (art. 27 al. 1 LDIP), dès lors qu'elle violerait le droit à la liberté personnelle consacré par l'art. 10 Cst. féd.</w:t>
      </w:r>
    </w:p>
    <w:p>
      <w:r>
        <w:t>Les conditions d'application de l'art. 9 al. 1 LDIP ne pouvant être tenues pour réunies au regard de ce qui précède, la Cour de céans peut se dispenser d'examiner les autres griefs avancés par l'appelant.</w:t>
      </w:r>
    </w:p>
    <w:p>
      <w:r>
        <w:t>- 6/7 -</w:t>
      </w:r>
    </w:p>
    <w:p>
      <w:r>
        <w:t>C/15383/2012 Partant, c'est à juste titre que le premier juge a refusé d'entrer en matière sur l'exception de litispendance soulevée par l'appelant. L'appel formé par ce dernier doit donc être rejeté dans la mesure de sa recevabilité.</w:t>
      </w:r>
    </w:p>
    <w:p>
      <w:r>
        <w:rPr>
          <w:b/>
        </w:rPr>
        <w:t>E. 3</w:t>
      </w:r>
    </w:p>
    <w:p>
      <w:r>
        <w:t>Les frais judiciaires de la procédure de recours seront arrêtés à 800 fr. (art. 41 du Règlement fixant le tarif des frais en matière civile (RTFMC)) et mis à la charge de l'appelant qui succombe (art. 106 al. 1 CPC). Ils seront entièrement compensés avec l'avance de frais, d'un montant correspondant, fournie par ce dernier, laquelle reste acquise à l'Etat de Genève (art. 111 al. 1 CPC).</w:t>
      </w:r>
    </w:p>
    <w:p>
      <w:r>
        <w:t>L'appelant sera également condamné à s'acquitter des dépens de sa partie adverse, lesquels seront arrêtés à 700 fr. (art. 84, 86, 87 et 90 RTFMC). * * * * *</w:t>
      </w:r>
    </w:p>
    <w:p>
      <w:r>
        <w:t>- 7/7 -</w:t>
      </w:r>
    </w:p>
    <w:p>
      <w:r>
        <w:t>C/15383/2012 PAR CES MOTIFS, La Chambre civile : Rejette dans la mesure de sa recevabilité "l'appel" interjeté par A______ contre le jugement JTPI/2730/2013 rendu le 21 février 2013 par le Tribunal de première instance dans la cause C/15383/2012-7. Confirme ce jugement. Déboute les parties de toutes autres conclusions. Sur les frais : Arrête les frais judiciaires de la procédure de recours à 800 fr. Les met à la charge de A______ et dit qu'ils sont entièrement compensés par l'avance de frais déjà opérée par ce dernier, qui reste acquise à l'Etat de Genève. Condamne A______ à verser à B______ 700 fr. à titre de dépens.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