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ACJC/1309/2011 vom 15. Juni 2010</w:t>
      </w:r>
    </w:p>
    <w:p>
      <w:r>
        <w:t>GE Cour de justice, 2010-06-15, FR</w:t>
      </w:r>
    </w:p>
    <w:p>
      <w:r>
        <w:rPr>
          <w:b/>
        </w:rPr>
        <w:t xml:space="preserve">Quelle: </w:t>
      </w:r>
      <w:r>
        <w:t>https://mcp.opencaselaw.ch/entscheid/ge_gerichte_ACJC_1309_2011</w:t>
      </w:r>
    </w:p>
    <w:p>
      <w:r>
        <w:t>FR: GE_GERICHTE ACJC/1309/2011 du 15 juin 2010</w:t>
      </w:r>
    </w:p>
    <w:p>
      <w:r>
        <w:t>IT: GE_GERICHTE ACJC/1309/2011 del 15 giugno 2010</w:t>
      </w:r>
    </w:p>
    <w:p>
      <w:pPr>
        <w:pStyle w:val="Heading2"/>
      </w:pPr>
      <w:r>
        <w:t>Erwägungen</w:t>
      </w:r>
    </w:p>
    <w:p>
      <w:r>
        <w:rPr>
          <w:b/>
        </w:rPr>
        <w:t>E. 1</w:t>
      </w:r>
    </w:p>
    <w:p>
      <w:r>
        <w:t>Selon l'art. 308 CPC, l'appel est recevable contre les décisions finales et les déci- sions incidentes de première instance (al. 1 let. a). Dans les affaires patrimoniales, l'appel est recevable si la valeur litigieuse au dernier état des conclusions est de 10'000 fr. au moins (al. 2).</w:t>
      </w:r>
    </w:p>
    <w:p>
      <w:r>
        <w:rPr>
          <w:b/>
        </w:rPr>
        <w:t>E. 1.2</w:t>
      </w:r>
    </w:p>
    <w:p>
      <w:r>
        <w:t>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 de durant laquelle le locataire pourrait encore l'occuper s'il obtient gain de cause (arrêt 4A_549/2008 du 19 janvier 2009 consid. 1).</w:t>
      </w:r>
    </w:p>
    <w:p>
      <w:r>
        <w:t>- 4/7 -</w:t>
      </w:r>
    </w:p>
    <w:p>
      <w:r>
        <w:t>C/5710/2011</w:t>
      </w:r>
    </w:p>
    <w:p>
      <w:r>
        <w:rPr>
          <w:b/>
        </w:rPr>
        <w:t>E. 1.3</w:t>
      </w:r>
    </w:p>
    <w:p>
      <w:r>
        <w:t>L'appelant soutient que la valeur litigieuse est de 75'000 fr. en l'espèce, correspondant à une période minimale de six mois de loyers. La présente procédure a trait exclusivement à une demande d'évacuation. La valeur litigieuse correspond dès lors à la somme des loyers entre le moment du dépôt du recours par l'appelant et le moment où son déguerpissement pourra vrai- semblablement être exécuté par la force publique, soit 162'500 fr. (loyer mensuel de 12'500 fr. x 13 mois). La période de 13 mois correspond à l'estimation sui- vante : trois mois de procédure devant la Cour de justice, trente jours pour recou- rir au Tribunal fédéral, quatre mois de procédure devant le Tribunal fédéral et cinq mois pour l'exécution forcée. La voie de l'appel est ainsi ouverte.</w:t>
      </w:r>
    </w:p>
    <w:p>
      <w:r>
        <w:rPr>
          <w:b/>
        </w:rPr>
        <w:t>E. 1.4</w:t>
      </w:r>
    </w:p>
    <w:p>
      <w:r>
        <w:t>Le présent appel, formé selon la forme et dans le délai prévus par la loi (art. 311 et 314 CPC), est recevable.</w:t>
      </w:r>
    </w:p>
    <w:p>
      <w:r>
        <w:rPr>
          <w:b/>
        </w:rPr>
        <w:t>E. 2</w:t>
      </w:r>
    </w:p>
    <w:p>
      <w:r>
        <w:t>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(art. 317 al. 1 CPC). En l'espèce, les pièces produites en appel auraient pu l'être en première instance, de sorte qu'elle ne seront pas prises en considération, à l'exception du courrier du 20 mai 2011.</w:t>
      </w:r>
    </w:p>
    <w:p>
      <w:r>
        <w:rPr>
          <w:b/>
        </w:rPr>
        <w:t>E. 3</w:t>
      </w:r>
    </w:p>
    <w:p>
      <w:r>
        <w:t>L'appelant ne formule pas de grief à l'endroit du jugement attaqué, admettant ne plus pouvoir contester la résiliation du contrat de bail ni ne prétendant que l'intimée ne serait pas en droit de requérir son évacuation. Il se borne à émettre des protestations générales, relevant que les procédures dirigées contre lui étaient abusives et que la situation générale qui en résulte paraît injuste et inadmissible, voire choquante d'un point de vue social. Il fait encore valoir que le Tribunal n'aurait, à tort, pas proposé aux parties de se concilier, pas interrogé les parties sur la question du paiement des indemnités pour occupation illicite, ni l'intimée sur les raisons l'incitant à requérir son évacuation.</w:t>
      </w:r>
    </w:p>
    <w:p>
      <w:r>
        <w:rPr>
          <w:b/>
        </w:rPr>
        <w:t>E. 3.1</w:t>
      </w:r>
    </w:p>
    <w:p>
      <w:r>
        <w:t>L'art. 267 al. 1 CO prévoit que le locataire a l'obligation de restituer la chose louée à la fin du bail. En l'espèce, il est constant que le bail s'est terminé le 30 juin 2008, au terme du délai de congé donné par F______ GMBH, dont la validité a été confirmée par décision définitive de la Cour de justice.</w:t>
      </w:r>
    </w:p>
    <w:p>
      <w:r>
        <w:t>- 5/7 -</w:t>
      </w:r>
    </w:p>
    <w:p>
      <w:r>
        <w:t>C/5710/2011 Partant, l'appelant n'a plus aucun titre juridique l'autorisant à rester dans les locaux de l'intimée. C'est donc à bon droit que le Tribunal a ordonné l'évacuation de l'ap- pelant.</w:t>
      </w:r>
    </w:p>
    <w:p>
      <w:r>
        <w:rPr>
          <w:b/>
        </w:rPr>
        <w:t>E. 3.2</w:t>
      </w:r>
    </w:p>
    <w:p>
      <w:r>
        <w:t>Le procès-verbal de l'audience du 3 mai 2011 ne fait pas mention de ce que l'appelant se serait vu refuser la possibilité de poser à sa partie adverse toute ques- tion qu'il aurait souhaité formuler lors de la comparution personnelle des parties. L'appelant ne le soutient d'ailleurs pas. Il ne peut donc s'en prendre qu'à lui-même s'il n'y a pas alors procédé. Pour le surplus, statuant en procédure sommaire sur un cas clair, le Tribunal, après avoir enregistré la position de l'intimée qui persistait dans sa requête et ne voulait pas revenir sur le congé donné pour le 30 juin 2008, n'avait pas à interroger les parties sur des faits qui n'étaient pas pertinents pour la solution du litige, quel qu'en fût le désagrément pour l'appelant. Pour ces motifs, la Cour ne donnera pas suite à la requête de comparution person- nelle à laquelle l'appelant lui demande de procéder soit elle-même soit en retour- nant la cause aux premiers juges.</w:t>
      </w:r>
    </w:p>
    <w:p>
      <w:r>
        <w:rPr>
          <w:b/>
        </w:rPr>
        <w:t>E. 3.3</w:t>
      </w:r>
    </w:p>
    <w:p>
      <w:r>
        <w:t>Le jugement entrepris sera donc confirmé.</w:t>
      </w:r>
    </w:p>
    <w:p>
      <w:r>
        <w:rPr>
          <w:b/>
        </w:rPr>
        <w:t>E. 4</w:t>
      </w:r>
    </w:p>
    <w:p>
      <w:r>
        <w:t>L'intimée requiert, sans motivation particulière, le bénéfice de l'exécution antici- pée du jugement attaqué. L'art. 315 al. 2 CPC dispose que l'instance d'appel peut autoriser l'exécution anti- cipée; elle ordonne au besoin des mesures conservatoires ou la fourniture de sûretés. A la requête de l'intimé, l'instance d'appel peut autoriser l'exécution anticipée de la décision. Cette hypothèse ne doit être appliquée qu'avec extrême prudence par l'instance d'appel (LACHAT, Procédure civile en matière de baux et loyers, 2011, p. 189). A Genève, l'art. 26 LaCC prévoit une procédure propre à l'exécution d'un juge- ment d'évacuation. In casu, il n'existe pas de raison commandant de s'écarter de cette procédure insti- tuée par la loi cantonale et de faire droit à la requête de l'intimée.</w:t>
      </w:r>
    </w:p>
    <w:p>
      <w:r>
        <w:rPr>
          <w:b/>
        </w:rPr>
        <w:t>E. 5</w:t>
      </w:r>
    </w:p>
    <w:p>
      <w:r>
        <w:t>La procédure est gratuite (art. 17 al. 1 LaCC). L'intimée requiert que l'appelant soit condamné à une amende pour témérité.</w:t>
      </w:r>
    </w:p>
    <w:p>
      <w:r>
        <w:t>- 6/7 -</w:t>
      </w:r>
    </w:p>
    <w:p>
      <w:r>
        <w:t>C/5710/2011 Selon l'art. 115 CPC, les frais judiciaires peuvent, même dans les procédures gra- tuites, être mis à la charge de la partie qui a procédé de façon téméraire ou de mauvaise foi. En l'espèce, l'appelant, qui a lui-même souligné ne pas avoir de moyens juridiques à soulever pour contester le jugement attaqué, a agi de manière audacieuse, sans toutefois atteindre la témérité. La Cour renoncera donc à mettre des frais à sa charge. * * * * *</w:t>
      </w:r>
    </w:p>
    <w:p>
      <w:r>
        <w:t>- 7/7 -</w:t>
      </w:r>
    </w:p>
    <w:p>
      <w:r>
        <w:t>C/5710/2011 PAR CES MOTIFS, La Chambre des baux et loyers : A la forme : Déclare recevable l'appel interjeté par A______ contre le jugement JTBL/459/2011 du Tribunal des baux et loyers rendu le 11 mai 2011 dans la cause C/5710/2011-8-E. Au fond : Confirme ce jugement. Déboute les parties de toute autre conclusion Siégeant : Monsieur Jean RUFFIEUX, président; Madame Sylvie DROIN et Monsieur Blaise PAGAN, juges; Madame Maïté VALENTE, greffière.</w:t>
      </w:r>
    </w:p>
    <w:p>
      <w:r>
        <w:t>Le président : Jean RUFFIEUX</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