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ACJC/1308/2016 vom 7. Oktober 2016</w:t>
      </w:r>
    </w:p>
    <w:p>
      <w:r>
        <w:t>GE Cour de justice, 2016-10-07, FR</w:t>
      </w:r>
    </w:p>
    <w:p>
      <w:r>
        <w:rPr>
          <w:b/>
        </w:rPr>
        <w:t xml:space="preserve">Quelle: </w:t>
      </w:r>
      <w:r>
        <w:t>https://mcp.opencaselaw.ch/entscheid/ge_gerichte_ACJC_1308_2016</w:t>
      </w:r>
    </w:p>
    <w:p>
      <w:r>
        <w:t>FR: GE_GERICHTE ACJC/1308/2016 du 7 octobre 2016</w:t>
      </w:r>
    </w:p>
    <w:p>
      <w:r>
        <w:t>IT: GE_GERICHTE ACJC/1308/2016 del 7 ottobre 2016</w:t>
      </w:r>
    </w:p>
    <w:p>
      <w:pPr>
        <w:pStyle w:val="Heading2"/>
      </w:pPr>
      <w:r>
        <w:t>Erwägungen</w:t>
      </w:r>
    </w:p>
    <w:p>
      <w:r>
        <w:rPr>
          <w:b/>
        </w:rPr>
        <w:t>E. 1.1</w:t>
      </w:r>
    </w:p>
    <w:p>
      <w:r>
        <w:t>Les décisions relatives aux avances de frais et aux sûretés peuvent faire l'objet d'un recours (art. 103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w:t>
      </w:r>
    </w:p>
    <w:p>
      <w:r>
        <w:rPr>
          <w:b/>
        </w:rPr>
        <w:t>E. 1.2</w:t>
      </w:r>
    </w:p>
    <w:p>
      <w:r>
        <w:t>Interjeté dans le délai et les formes prévus par la loi, le recours est recevable.</w:t>
      </w:r>
    </w:p>
    <w:p>
      <w:r>
        <w:rPr>
          <w:b/>
        </w:rPr>
        <w:t>E. 2</w:t>
      </w:r>
    </w:p>
    <w:p>
      <w:r>
        <w:t>La recourante reproche au Tribunal d'avoir retenu que la valeur litigieuse du cas d'espèce est inférieure à 30'000 fr. et, dès lors, que l'exception de fournir des sûretés prévue par l'art. 99 al. 3 let. a CPC n'est pas applicable. L'intimé soutient que, le montant de la poursuite n° 1______ s'élevant à 4'792 fr., la procédure simplifiée est applicable et qu'il s'agit ici d'un cas d'exemption de fournir des sûretés au sens de l'art. 99 al. 3 CPC.</w:t>
      </w:r>
    </w:p>
    <w:p>
      <w:r>
        <w:rPr>
          <w:b/>
        </w:rPr>
        <w:t>E. 2.1</w:t>
      </w:r>
    </w:p>
    <w:p>
      <w:r>
        <w:t>Le demandeur doit, sur requête du défendeur, fournir des sûretés en garantie du paiement des dépens s'il paraît insolvable, notamment en raison d'une mise en faillite ou de la délivrance d'actes de défaut de biens (art. 99 al. 1 let. b CPC). Il n'y a toutefois pas lieu de fournir des sûretés dans la procédure simplifiée, à l'exception des affaires patrimoniales visées à l'art. 243 al. 1 CPC (art. 99 al. 3 let. a CPC). Aux termes de l'art. 243 al. 1 CPC, la procédure simplifiée s'applique aux affaires patrimoniales dont la valeur litigieuse ne dépasse pas 30'000 fr.</w:t>
      </w:r>
    </w:p>
    <w:p>
      <w:r>
        <w:t>Il n'y a pas non plus lieu de fournir des sûretés dans la procédure sommaire, à l'exception de la procédure applicable dans les cas clairs (art. 99 al. 3 let. c CPC). La procédure sommaire est applicable en cas de décision relative au retour à meilleure fortune au sens de l'art. 265a al. 1 à 3 LP (art. 251 let. d CPC). Selon l'art. 265a al. 4 LP, le débiteur peut intenter une action en constatation du non- retour à meilleure fortune devant le juge du for de la poursuite dans les 20 jours à compter de la notification de la décision sur opposition prévue aux al. 1 à 3 de la même décision.</w:t>
      </w:r>
    </w:p>
    <w:p>
      <w:r>
        <w:rPr>
          <w:b/>
        </w:rPr>
        <w:t>E. 2.2</w:t>
      </w:r>
    </w:p>
    <w:p>
      <w:r>
        <w:t>Les dispenses de fournir des sûretés de l'art. 99 al. 3 let. a et c CPC dépendent notamment de la procédure applicable.</w:t>
      </w:r>
    </w:p>
    <w:p>
      <w:r>
        <w:t>- 4/5 -</w:t>
      </w:r>
    </w:p>
    <w:p>
      <w:r>
        <w:t>C/22966/2015 L'action en constatation de non-retour à meilleure fortune est fondée sur l'art. 265a al. 4 LP. Elle n'entre pas dans le champ d'application de l'art. 251 let. d CPC, qui renvoie uniquement à l'art. 265a al. 1 à 3 LP. Sauf procédure en cas clair, soumise à la procédure sommaire (art. 257 al. 1 CPC), l'action en constatation de non-retour à meilleure fortune intentée par le débiteur, de nature patrimoniale (arrêt du Tribunal fédéral 5A_650/2013 du 19 novembre 2013 consid. 1.2), est dès lors soumise à la procédure ordinaire si la valeur litigieuse dépasse 30'000 fr. (art. 219 et art. 243 al. 1 CPC a contrario) ou à la procédure simplifiée si la valeur litigieuse est égale ou inférieure à ce montant (art. 243 al. 1 CPC; BOHNET, Actions civiles - Conditions et conclusions, 2014, § 132 no 8). La procédure sommaire et l'exemption de l'art. 99 al. 3 let. c CPC qui en découle n'est pas applicable à l'action en constatation de non-retour à meilleure fortune.</w:t>
      </w:r>
    </w:p>
    <w:p>
      <w:r>
        <w:rPr>
          <w:b/>
        </w:rPr>
        <w:t>E. 2.3</w:t>
      </w:r>
    </w:p>
    <w:p>
      <w:r>
        <w:t>En l'espèce, l'intimé paraît insolvable en raison tant de sa mise en faillite le ______ 1993 que de la délivrance d'un acte de défaut de biens le ______ 1996. La requête de la recourante en fourniture de sûretés s'inscrit dans le cadre d'une action en constatation de non-retour à meilleure fortune introduite par l'intimé. Ladite action constituant une affaire patrimoniale et la valeur litigieuse s'élevant à 4'792 fr., la procédure simplifiée est applicable en vertu de l'art. 243 al. 1 CPC.</w:t>
      </w:r>
    </w:p>
    <w:p>
      <w:r>
        <w:rPr>
          <w:b/>
        </w:rPr>
        <w:t>E. 2.4</w:t>
      </w:r>
    </w:p>
    <w:p>
      <w:r>
        <w:t>Il s'ensuit qu'en tant qu'il s'agit d'une affaire patrimoniale visée à l'art. 243 al. 1 CPC, l'intimé reste dès lors soumis à l'obligation de fournir des sûretés conformément à l'art. 99 al. 3 let. a CPC. L'ordonnance entreprise sera par conséquent annulée. La cause étant en état d'être jugée (art. 327 al. 3 let. b CPC), la Cour fixera le montant des sûretés en garantie des dépens. La valeur litigieuse étant de 4'792 fr., les dépens prévisibles de la procédure s'élèvent à 25% de ce montant (art. 85 al. 1 RTFMC - RS GE E 1 05.10), soit 1'198 fr., auxquels s'ajoutent les débours de 3% et la TVA de 8% (art. 25 et 26 LaCC - RS GE E 1 05), soit une somme totale de 1'329 fr. 80. Dans la mesure où la recourante a conclu au versement de sûretés de 1'293 fr. 85, celles-ci seront arrêtées à cette somme et l'intimé sera condamné à procéder à leur versement.</w:t>
      </w:r>
    </w:p>
    <w:p>
      <w:r>
        <w:rPr>
          <w:b/>
        </w:rPr>
        <w:t>E. 3</w:t>
      </w:r>
    </w:p>
    <w:p>
      <w:r>
        <w:t>L'intimé, qui succombe, sera condamné aux frais (art. 105 al. 1 et 106 al. 1 CPC), arrêtés à 300 fr., compensés avec l'avance de frais fournie par la recourante, laquelle demeure acquise à l'Etat de Genève (art. 111 al. 1 CPC). L'intimé sera en conséquence condamné à rembourser cette somme à la recourante (art. 111 al. 2 CPC). Il sera également condamné aux dépens de la recourante, fixés à 350 fr., débours et TVA inclus (art. 84, 85 et 90 RTFMC; art. 25 et 26 LaCC). * * * * *</w:t>
      </w:r>
    </w:p>
    <w:p>
      <w:r>
        <w:t>- 5/5 -</w:t>
      </w:r>
    </w:p>
    <w:p>
      <w:r>
        <w:t>C/22966/2015 PAR CES MOTIFS, La Chambre civile : A la forme : Déclare recevable le recours interjeté le 2 juin 2016 par A______ contre l'ordonnance OTPI/244/2016 rendue le 20 mai 2016 par le Tribunal de première instance dans la cause C/22966/2015-2 OS. Au fond : Annule ladite ordonnance. Cela fait et statuant à nouveau : Condamne B______ à la fourniture de sûretés en garantie du paiement des dépens d'un montant de 1'293 fr. 85 dans un délai de 30 jours dès réception du présent arrêt, en espèces ou sous forme de garantie bancaire aux Services financiers du Pouvoir judiciaire. Déboute les parties de toutes autres conclusions. Sur les frais : Arrête les frais judiciaires à 300 fr., les met à la charge de B______ et les compense avec l'avance de frais fournie, laquelle est acquise à l'Etat de Genève. Condamne B______ à verser à ce titre 300 fr. à A______. Condamne B______ à verser 350 fr. à A______ à titre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