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ACJC/1307/2013 vom 9. April 2013</w:t>
      </w:r>
    </w:p>
    <w:p>
      <w:r>
        <w:t>GE Cour de justice, 2013-04-09, FR</w:t>
      </w:r>
    </w:p>
    <w:p>
      <w:r>
        <w:rPr>
          <w:b/>
        </w:rPr>
        <w:t xml:space="preserve">Quelle: </w:t>
      </w:r>
      <w:r>
        <w:t>https://mcp.opencaselaw.ch/entscheid/ge_gerichte_ACJC_1307_2013</w:t>
      </w:r>
    </w:p>
    <w:p>
      <w:r>
        <w:t>FR: GE_GERICHTE ACJC/1307/2013 du 9 avril 2013</w:t>
      </w:r>
    </w:p>
    <w:p>
      <w:r>
        <w:t>IT: GE_GERICHTE ACJC/1307/2013 del 9 aprile 2013</w:t>
      </w:r>
    </w:p>
    <w:p>
      <w:pPr>
        <w:pStyle w:val="Heading2"/>
      </w:pPr>
      <w:r>
        <w:t>Erwägungen</w:t>
      </w:r>
    </w:p>
    <w:p>
      <w:r>
        <w:rPr>
          <w:b/>
        </w:rPr>
        <w:t>E. 1</w:t>
      </w:r>
    </w:p>
    <w:p>
      <w:r>
        <w:t>L'appel a été interjeté contre une décision finale dans le cadre d'un litige dont la valeur litigieuse est supérieure à 10'000 fr., dans le délai de trente jours et selon la forme prescrite par la loi (art. 91 al. 1, 130, 131, 308 al. 1 let. a et al. 2 et 311 al. 1 CPC). Il est ainsi recevable.</w:t>
      </w:r>
    </w:p>
    <w:p>
      <w:r>
        <w:t>La Cour revoit la cause avec un plein pouvoir d’examen (art. 310 CPC).</w:t>
      </w:r>
    </w:p>
    <w:p>
      <w:r>
        <w:rPr>
          <w:b/>
        </w:rPr>
        <w:t>E. 2</w:t>
      </w:r>
    </w:p>
    <w:p>
      <w:r>
        <w:t>Le fait nouveau invoqué par l'appelant, soit la séparation "de fait" des époux depuis 1993, est irrecevable, car il aurait pu être allégué en première instance si ce dernier avait fait preuve de la diligence requise (art. 317 al. 1 CPC). Il n'est au demeurant pas pertinent pour l'issue du litige, l'appelant ne contestant pas que la vie commune des époux a pris fin en 2007. Pour le même motif (art. 317 al. 1 CPC), les pièces nouvelles produites par l'appelant (pièce no 3 et no 6, p. 2-4), sont irrecevables et, en tout état de cause, sans incidence sur l'issue du litige.</w:t>
      </w:r>
    </w:p>
    <w:p>
      <w:r>
        <w:rPr>
          <w:b/>
        </w:rPr>
        <w:t>E. 3</w:t>
      </w:r>
    </w:p>
    <w:p>
      <w:r>
        <w:t>L'appelant fait valoir qu'il n'a pas contribué à l'entretien de son épouse depuis la séparation du couple en 2007. Dès lors que l'intimée serait "indépendante économiquement", il ne devrait pas avoir à payer une contribution à son entretien. De plus, les enfants vivant avec elle contribuent à l'entretien de leur mère, ce qui remplacerait l'éventuelle contribution d'entretien due par l'ex-époux.</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 du Tribunal fédéral 5A_352/2011 du 17 février 2012 consid. 7.2.2).</w:t>
      </w:r>
    </w:p>
    <w:p>
      <w:r>
        <w:rPr>
          <w:b/>
        </w:rPr>
        <w:t>E. 3.2</w:t>
      </w:r>
    </w:p>
    <w:p>
      <w:r>
        <w:t>Une contribution est due en vertu du principe de la solidarité si le mariage a eu une influence concrète sur les conditions d'existence de l'époux (lebensprägende Ehe), en d'autres termes si le mariage a créé pour cet époux - pour quelque motif</w:t>
      </w:r>
    </w:p>
    <w:p>
      <w:r>
        <w:t>- 6/10 -</w:t>
      </w:r>
    </w:p>
    <w:p>
      <w:r>
        <w:t>C/14247/2011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135 III 59 consid. 4.1; 134 III 145 consid. 4).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135 III 59 consid. 4.1).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consid. 4.2.1.1 et la référence citée; arrêt du Tribunal fédéral 5A_748/2012 du 15 mai 2013 consid. 6.2.2).</w:t>
      </w:r>
    </w:p>
    <w:p>
      <w:r>
        <w:rPr>
          <w:b/>
        </w:rPr>
        <w:t>E. 3.3</w:t>
      </w:r>
    </w:p>
    <w:p>
      <w:r>
        <w:t>Par ailleurs, l'aide sociale est subsidiaire aux obligations d'entretien du droit de la famille (arrêts du Tribunal fédéral 5A_724/2009 du 26 avril 2010 consid. 6.2; 5A_158/2010 du 23 mars 2010 consid. 3.2; 5A_170/2007 du 27 juin 2007 consid. 4 et les références in FamPra.ch 2007 p. 895).</w:t>
      </w:r>
    </w:p>
    <w:p>
      <w:r>
        <w:t>La dette alimentaire envers les parents est également subsidiaire à l'obligation d'entretien entre époux (art. 328 al. 2 CC).</w:t>
      </w:r>
    </w:p>
    <w:p>
      <w:r>
        <w:rPr>
          <w:b/>
        </w:rPr>
        <w:t>E. 3.4</w:t>
      </w:r>
    </w:p>
    <w:p>
      <w:r>
        <w:t>En l'espèce, le mariage des parties a duré, jusqu'à la séparation des parties, dix-neuf ans et les époux ont eu quatre enfants communs. Pendant la vie commune, l'intimée s'est principalement occupée du ménage, des repas et des enfants, et a travaillé de manière sporadique et à temps partiel durant certaines périodes. L'appelant subvenait dans une large mesure aux besoins de la famille. Ainsi, compte tenu de sa durée, de la présence des enfants et de la répartition des tâches convenue durant la vie commune, le mariage a eu une influence concrète sur les conditions d'existence de l'épouse.</w:t>
      </w:r>
    </w:p>
    <w:p>
      <w:r>
        <w:t>- 7/10 -</w:t>
      </w:r>
    </w:p>
    <w:p>
      <w:r>
        <w:t>C/14247/2011 Par ailleurs, l'intimée est sans ressources propres et subvient à ses besoins essentiellement grâce à l'aide sociale. Dans la mesure où elle est âgée de 57 ans et durablement atteinte dans sa santé, ce qui a été attesté par un certificat médical, on ne peut attendre d'elle qu'elle retrouve un emploi pour pourvoir elle-même à son entretien convenable. En outre, le sort réservé à sa requête auprès de l'assurance- invalidité n'est pas connu à ce jour, de sorte qu'on ne peut retenir un quelconque revenu à ce titre. Contrairement à ce que soutient l'appelant, le fait qu'il n'ait versé aucune contribution à l'entretien de son épouse depuis leur séparation en 2007 ne saurait justifier le refus d'une contribution d'entretien post-divorce. Tout au plus, la situation financière et le niveau de vie de l'épouse durant la séparation pourraient être pris en considération de manière déterminante si le divorce avait été prononcé après une longue période de séparation, soit après une dizaine d'années. C'est d'ailleurs la situation financière actuelle de l'épouse qui a été prise en compte en l'espèce dans la fixation du montant de la contribution d'entretien, et non le niveau de vie durant la vie commune, quand bien même les parties étaient séparées depuis environ 6 ans au moment du prononcé du divorce. L'appelant ne soutient pour le surplus pas que le niveau de vie actuel de l'intimée, tel que retenu par le Tribunal, serait supérieur à celui qui était le sien durant la vie commune. Par ailleurs, l'aide sociale et la dette alimentaire envers les parents est subsidiaire à l'obligation d'entretien entre époux. Il ne saurait donc être tenu compte, le cas échéant, de l'aide financière apportée par les enfants des parties, laquelle ne peut suppléer à l'obligation d'entretien de l'appelant envers l'intimée. Il résulte de ce qui précède que le principe d'une contribution d'entretien post- divorce en faveur de l'intimée doit être admis. Le grief de l'appelant, infondé, doit donc être rejeté.</w:t>
      </w:r>
    </w:p>
    <w:p>
      <w:r>
        <w:rPr>
          <w:b/>
        </w:rPr>
        <w:t>E. 4</w:t>
      </w:r>
    </w:p>
    <w:p>
      <w:r>
        <w:t>Subsidiairement, l'appelant conteste le montant de la contribution d'entretien, qui devrait être fixée selon lui à 1'300 fr. au maximum. Il soutient qu'il y a lieu de réduire la charge de loyer et l'entretien de base OP de son épouse pour tenir compte de la "colocation" de celle-ci avec ses enfants, ainsi que de déduire 400 fr. d'allocations familiales de ses charges.</w:t>
      </w:r>
    </w:p>
    <w:p>
      <w:r>
        <w:t>L'intimée ne conteste pas que trois de ses fils font ménage commun avec elle. Elle conteste toutefois toute participation de leur part aux charges du foyer.</w:t>
      </w:r>
    </w:p>
    <w:p>
      <w:r>
        <w:t>Comme indiqué ci-dessus, la dette alimentaire envers les parents est subsidiaire à l'obligation d'entretien entre ex-époux. En outre, le fils cadet de 23 ans suit des études et l'appelant n'a pas établi qu'il pouvait subvenir à son propre entretien grâce à son activité à temps partiel.</w:t>
      </w:r>
    </w:p>
    <w:p>
      <w:r>
        <w:t>- 8/10 -</w:t>
      </w:r>
    </w:p>
    <w:p>
      <w:r>
        <w:t>C/14247/2011 Dès lors, les parents, notamment l'intimée, ont toujours une obligation d'entretien envers lui. Il est par ailleurs dans le cours ordinaire des choses que les aînés, âgés de 27 ans, respectivement 26 ans, et indépendants financièrement, quittent prochainement le domicile familial. L'appelant n'apporte au demeurant aucun élément permettant de retenir le contraire.</w:t>
      </w:r>
    </w:p>
    <w:p>
      <w:r>
        <w:t>Il n'y a donc pas lieu de tenir compte d'une participation des enfants aux charges du loyer, ce d'autant moins que le montant du loyer retenu, de 776 fr., est modeste pour une personne seule, compte tenu du marché immobilier à Genève.</w:t>
      </w:r>
    </w:p>
    <w:p>
      <w:r>
        <w:t>Le même raisonnement s'applique en ce qui concerne l'entretien de base OP de l'intimée.</w:t>
      </w:r>
    </w:p>
    <w:p>
      <w:r>
        <w:t>Les charges mensuelles de l'intimée retenues par le Tribunal ne sont pour le surplus pas contestées par l'appelant. Elles sont donc arrêtées à environ 2'500 fr. au total. Contrairement à ce que soutient l'appelant, il n'y a pas lieu de déduire desdites charges les allocations professionnelles de 400 fr., ce montant étant destiné à l'entretien du fils cadet des parties, majeur, dont l'entretien ne fait pas l'objet du présent litige. L'appelant ne conteste pas son revenu mensuel net, de 7'514 fr. à tout le moins, ni ses charges mensuelles, de 2'741 fr., retenues par le Tribunal. Son disponible mensuel est donc de 4'773 fr.</w:t>
      </w:r>
    </w:p>
    <w:p>
      <w:r>
        <w:t>Compte tenu de la situation financière respective des parties et du disponible mensuel de l'appelant, le montant de la contribution d'entretien, fixée par le Tribunal à 2'400 fr. par mois jusqu'à l'âge de la retraite de l'intimée, apparaît adéquat et sera confirmé. Le grief de l'appelant, infondé, doit donc être rejeté.</w:t>
      </w:r>
    </w:p>
    <w:p>
      <w:r>
        <w:rPr>
          <w:b/>
        </w:rPr>
        <w:t>E. 5</w:t>
      </w:r>
    </w:p>
    <w:p>
      <w:r>
        <w:t>Le dies a quo du paiement de la contribution d'entretien n'est pas remis en cause par l'appelant. Il sera dès lors confirmé, la présente procédure étant régie par la stricte maxime des débats (art. 55 al. 1 et 277 al. 1 CPC).</w:t>
      </w:r>
    </w:p>
    <w:p>
      <w:r>
        <w:rPr>
          <w:b/>
        </w:rPr>
        <w:t>E. 6</w:t>
      </w:r>
    </w:p>
    <w:p>
      <w:r>
        <w:t>L'appelant demande l'annulation du chiffre 7 du dispositif du jugement querellé concernant sa condamnation à payer 1'500 fr. à l'intimée à titre de dépens.</w:t>
      </w:r>
    </w:p>
    <w:p>
      <w:r>
        <w:t>Les écritures de l'appelant ne contiennent toutefois aucune motivation à ce sujet. Ce grief est dès lors irrecevable.</w:t>
      </w:r>
    </w:p>
    <w:p>
      <w:r>
        <w:t>Par ailleurs, le jugement querellé étant confirmé, il n'y a pas lieu de se prononcer à nouveau d'office sur les frais de première instance (art. 318 al. 3 CPC a contrario).</w:t>
      </w:r>
    </w:p>
    <w:p>
      <w:r>
        <w:t>- 9/10 -</w:t>
      </w:r>
    </w:p>
    <w:p>
      <w:r>
        <w:t>C/14247/2011</w:t>
      </w:r>
    </w:p>
    <w:p>
      <w:r>
        <w:rPr>
          <w:b/>
        </w:rPr>
        <w:t>E. 7</w:t>
      </w:r>
    </w:p>
    <w:p>
      <w:r>
        <w:t>Vu l'issue du présent litige et la situation financière respective des parties, l'appelant sera condamné aux frais judiciaires d’appel, fixés à 1'000 fr. (art. 104 al. 1, 105, 106 al. 1 et 107 al. 1 let. c CPC; art. 30 et 35 RTFMC). Ils sont ainsi couverts par l'avance de frais opérée par l'appelant, qui reste acquise à l'Etat (art. 111 CPC). Vu la nature familiale du litige, chaque partie conservera à sa charge ses dépens d'appel (art. 107 al. 1 let. c CPC). * * * * *</w:t>
      </w:r>
    </w:p>
    <w:p>
      <w:r>
        <w:t>- 10/10 -</w:t>
      </w:r>
    </w:p>
    <w:p>
      <w:r>
        <w:t>C/14247/2011 PAR CES MOTIFS, La Chambre civile : A la forme : Déclare recevable l'appel interjeté par A______ contre les chiffres 4 et 7 du dispositif du jugement JTPI/4913/2013 rendu le 9 avril 2013 par le Tribunal de première instance dans la cause C/14247/2011-2. Au fond : Confirme les chiffres 4 et 7 du dispositif du jugement querellé. Déboute les parties de toutes autres conclusions. Sur les frais : Arrête les frais judiciaires d'appel à 1'000 fr., les met à la charge de A______ et les compense avec l'avance de frais du même montant effectuée par ce dernier, qui reste acquise à l'Etat. Dit que chaque partie conserve à sa charge ses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