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ACJC/1305/2020 vom 4. September 2020</w:t>
      </w:r>
    </w:p>
    <w:p>
      <w:r>
        <w:t>GE Cour de justice, 2020-09-04, FR</w:t>
      </w:r>
    </w:p>
    <w:p>
      <w:r>
        <w:rPr>
          <w:b/>
        </w:rPr>
        <w:t xml:space="preserve">Quelle: </w:t>
      </w:r>
      <w:r>
        <w:t>https://mcp.opencaselaw.ch/entscheid/ge_gerichte_ACJC_1305_2020</w:t>
      </w:r>
    </w:p>
    <w:p>
      <w:r>
        <w:t>FR: GE_GERICHTE ACJC/1305/2020 du 4 septembre 2020</w:t>
      </w:r>
    </w:p>
    <w:p>
      <w:r>
        <w:t>IT: GE_GERICHTE ACJC/1305/2020 del 4 settembre 2020</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En l'espèce, le recours, qui répond à ces exigences,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Le Tribunal a rejeté la requête en mainlevée de l'opposition au motif que l'acte de défaut de biens produit par la recourante était au nom de D______ SA et que la recourante n'avait produit aucun acte de cession en sa faveur.</w:t>
      </w:r>
    </w:p>
    <w:p>
      <w:r>
        <w:t>La recourante fait valoir qu'elle a fourni avec sa requête de mainlevée de l'opposition un extrait du registre du commerce du canton de Zurich duquel il ressort qu'elle a repris par fusion les activités de C______ SA, laquelle s'appelait précédemment D______ SA. Aucun acte de cession n'était par conséquent nécessaire.</w:t>
      </w:r>
    </w:p>
    <w:p>
      <w:r>
        <w:rPr>
          <w:b/>
        </w:rPr>
        <w:t>E. 2.1</w:t>
      </w:r>
    </w:p>
    <w:p>
      <w:r>
        <w:t>Selon l'art. 82 al. 1 LP, le créancier dont la poursuite se fonde sur une reconnaissance de dette constatée par acte authentique ou sous seing privé peut requérir la mainlevée provisoire.</w:t>
      </w:r>
    </w:p>
    <w:p>
      <w:r>
        <w:t>Constitue une reconnaissance de dette au sens de cette disposition, en particulier, l'acte sous seing privé, signé par le poursuivi ou son représentant, d'où ressort sa volonté de payer au poursuivant, sans réserve ni condition, une somme d'argent déterminée, ou aisément déterminable, et exigible (ATF 139 III 297 consid. 2.3.1).</w:t>
      </w:r>
    </w:p>
    <w:p>
      <w:r>
        <w:t>- 4/5 -</w:t>
      </w:r>
    </w:p>
    <w:p>
      <w:r>
        <w:t>C/4465/2020</w:t>
      </w:r>
    </w:p>
    <w:p>
      <w:r>
        <w:t>L'acte de défaut de biens après saisie constitue un titre à la mainlevée provisoire au sens de l'art. 82 LP (art. 149 al. 2 LP).</w:t>
      </w:r>
    </w:p>
    <w:p>
      <w:r>
        <w:t>Pour que la reconnaissance de dette constitue un titre de mainlevée provisoire, il doit notamment y avoir identité entre le poursuivant et le créancier désigné dans le titre. Cette question est examinée d'office par le juge de la mainlevée (ABBET/ VEUILLET, La mainlevée de l'opposition, 2017, ad art, 82 LP, n. 129).</w:t>
      </w:r>
    </w:p>
    <w:p>
      <w:r>
        <w:rPr>
          <w:b/>
        </w:rPr>
        <w:t>E. 2.2</w:t>
      </w:r>
    </w:p>
    <w:p>
      <w:r>
        <w:t>En l'espèce, le grief de la recourante est fondé en ce sens qu'aucun acte de cession n'était nécessaire puisque l'acte de défaut de bien du 18 juillet 2000 a été délivré en faveur d'une société dont elle a repris les activités par suite de fusion en 2011.</w:t>
      </w:r>
    </w:p>
    <w:p>
      <w:r>
        <w:t>Il y a donc bien identité entre le créancier poursuivant et celui désigné dans le titre, contrairement à ce qu'a retenu le Tribunal.</w:t>
      </w:r>
    </w:p>
    <w:p>
      <w:r>
        <w:t>L'acte de défaut de bien produit constitue par ailleurs un titre de mainlevée à l'égard de l'intimée pour le montant de 1'306 fr. 55, de sorte que la mainlevée provisoire de l'opposition formée au commandement doit être prononcée, sans qu'il soit nécessaire de renvoyer la cause au Tribunal, puisque la cause est en état d'être jugée (art. 327 al. 2 let. b CPC).</w:t>
      </w:r>
    </w:p>
    <w:p>
      <w:r>
        <w:t>Le jugement querellé sera par conséquent annulé et la mainlevée provisoire de l'opposition prononcée</w:t>
      </w:r>
    </w:p>
    <w:p>
      <w:r>
        <w:rPr>
          <w:b/>
        </w:rPr>
        <w:t>E. 3</w:t>
      </w:r>
    </w:p>
    <w:p>
      <w:r>
        <w:t>Les frais judiciaires des deux instances seront mis à charge de l'intimée qui succombe (art. 106 al. 1 CPC).</w:t>
      </w:r>
    </w:p>
    <w:p>
      <w:r>
        <w:t>Les frais judiciaires du Tribunal seront fixés à 200 fr. et ceux de la Cour à 300 fr. et compensés avec les avances versées par la recourante, acquises à l'Etat de Genève (art. 48 et 61 OELP).</w:t>
      </w:r>
    </w:p>
    <w:p>
      <w:r>
        <w:t>Il n'y a pas lieu d'allouer de dépens à la recourante, puisqu'elle plaide en personne et que les démarches qu'elle a effectuées ne justifient pas l'allocation de dépens (art. 95 al. 3 let. c CPC). * * * * *</w:t>
      </w:r>
    </w:p>
    <w:p>
      <w:r>
        <w:t>- 5/5 -</w:t>
      </w:r>
    </w:p>
    <w:p>
      <w:r>
        <w:t>C/4465/2020 PAR CES MOTIFS, La Chambre civile : A la forme : Déclare recevable le recours interjeté le 8 juillet 2020 par A______ SA contre le jugement JTPI/8160/2020 rendu le 24 juin 2020 par le Tribunal de première instance dans la cause C/4465/2020-13 SML. Au fond : Annule le jugement querellé et, statuant à nouveau : Prononce la mainlevée provisoire de l'opposition formée par B______ au commandement de payer poursuite n° 1______. Déboute les parties de toutes autres conclusions. Sur les frais : Met les frais judiciaires des deux instances, arrêtés à 500 fr., à charge de B______ et les compense avec les avances versées, acquises à l'Etat de Genève. Condamne B______ à verser à A______ SA 500 fr. au titre des frais judiciaires des deux instances. Dit qu'il n'est pas alloué de dépens. Siégeant : Monsieur Laurent RIEBEN, président; Madame Fabienne GEISINGER-MARIETHOZ et Monsieur Ivo BUETTI, juges; Madame Mélanie DE RESENDE PEREIRA, greffière. Le président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