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ACJC/1304/2025 vom 3. Oktober 2025</w:t>
      </w:r>
    </w:p>
    <w:p>
      <w:r>
        <w:t>GE Cour de justice, 2025-10-03, FR</w:t>
      </w:r>
    </w:p>
    <w:p>
      <w:r>
        <w:rPr>
          <w:b/>
        </w:rPr>
        <w:t xml:space="preserve">Quelle: </w:t>
      </w:r>
      <w:r>
        <w:t>https://mcp.opencaselaw.ch/entscheid/ge_gerichte_ACJC_1304_2025</w:t>
      </w:r>
    </w:p>
    <w:p>
      <w:r>
        <w:t>FR: GE_GERICHTE ACJC/1304/2025 du 3 octobre 2025</w:t>
      </w:r>
    </w:p>
    <w:p>
      <w:r>
        <w:t>IT: GE_GERICHTE ACJC/1304/2025 del 3 ottobre 2025</w:t>
      </w:r>
    </w:p>
    <w:p>
      <w:pPr>
        <w:pStyle w:val="Heading2"/>
      </w:pPr>
      <w:r>
        <w:t>Erwägungen</w:t>
      </w:r>
    </w:p>
    <w:p>
      <w:r>
        <w:rPr>
          <w:b/>
        </w:rPr>
        <w:t>E. 20</w:t>
      </w:r>
    </w:p>
    <w:p>
      <w:r>
        <w:t>mai, 2, 16 et 30 juin, 14, 17 et 24 juillet 2025. Ils ont produit des pièces nouvelles.</w:t>
      </w:r>
    </w:p>
    <w:p>
      <w:r>
        <w:t>f. La cause a été gardée à juger le 25 juillet 2025, ce dont les parties ont été avisées le jour même. EN DROIT 1. La Chambre des baux et loyers de la Cour de justice connaît des appels et des recours dirigés contre les jugements du Tribunal des baux et loyers (art. 122 let. a LOJ).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il y a lieu de prendre en compte la durée prévisible pendant laquelle l'usage des locaux se prolongerait si le congé était éventuellement invalidé, soit la période de protection de trois ans de l'art. 271a al. 1 let. e CO (ATF 144 III 346 consid. 1.2.1 et 1.2.2.3, JdT 2019 II 235 pp. 236 et 239). En l'espèce, l'appelant conteste son expulsion et sa condamnation au paiement de la somme réclamée par le bailleur. Vu la quotité du loyer et de la somme concernée, la valeur litigieuse est supérieure à 10'000 fr., de sorte que la voie de l'appel est ouverte sur ces questions. 1.2 Seul le recours est recevable contre les décisions du juge de l'exécution (art. 309 let. a et 319 let. a CPC). 1.3 L'appel et le recours, écrits et motivés (art. 311 al. 1 et 321 al. 1 CPC), doivent être formés dans un délai de dix jours si la décision a été rendue en procédure sommaire (art. 314 al. 1 et 321 al. 2 CPC), laquelle est applicable aux cas clairs (art. 248 let. b et 257CPC).</w:t>
      </w:r>
    </w:p>
    <w:p>
      <w:r>
        <w:t>- 6/10 -</w:t>
      </w:r>
    </w:p>
    <w:p>
      <w:r>
        <w:t>C/21648/2024 Pour satisfaire à l'obligation de motivation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Lorsque la motivation de l'appel est identique aux moyens qui avaient déjà été présentés en première instance ou si elle ne contient que des critiques toutes générales de la décision attaquée, elle ne satisfait pas aux exigences de l'art. 311 al. 1 CPC et l'instance d'appel ne peut pas entrer en matière (arrêts du Tribunal fédéral 4A_621/2021 du 30 août 2022 consid. 3.1 et les arrêts cités). Les exigences de motivation sont les mêmes dans le cadre d'un recours (art. 321 al. 1 CPC; arrêt du Tribunal fédéral 5D_190/2014 du 12 mai 2015 consid. 2 et les références citées). En l'espèce, l'appel et le recours sont recevables en tant qu'ils ont été interjetés en temps utile devant l'autorité compétente. En revanche, la question de leur recevabilité se pose eu égard à leur motivation et aux conclusions prises devant la Cour (cf. infra consid. 2). 1.4 Dans le cadre d'un appel, la Cour revoit la cause en fait et en droit avec un plein pouvoir d'examen (art. 310 CPC). Elle contrôle librement l'appréciation des preuves effectuée par le juge de première instance (art. 157 CPC en relation avec l'art. 310 let. b CPC) et vérifie si celui-ci pouvait admettre les faits qu'il a retenus (ATF 138 III 374 consid. 4.3.1). Dans le cadre d'un recours, la cognition de la Cour est limitée à la violation du droit et à la constatation manifestement inexacte des faits (art. 320 CPC). 1.5 Selon l'art.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devant l'instance d'appel que si les conditions fixées à l'art. 227 al. 1 CPC sont remplies et si la modification repose sur des faits ou des moyens de preuve nouveaux (al. 2). Les parties doivent présenter de manière complète les griefs contre la décision attaquée dans le délai d'appel, respectivement dans la réponse à l'appel; un éventuel deuxième échange d'écritures ou l'exercice du droit de réplique n'est pas destiné à</w:t>
      </w:r>
    </w:p>
    <w:p>
      <w:r>
        <w:t>- 7/10 -</w:t>
      </w:r>
    </w:p>
    <w:p>
      <w:r>
        <w:t>C/21648/2024 compléter une motivation insuffisante, ni à introduire des arguments nouveaux après l'expiration du délai d'appel. Il en va de même des faits et moyens de preuve nouveaux qui doivent en principe être invoqués dans le premier échange d'écritures, ce d'autant plus lorsque les parties ne peuvent pas s'attendre à ce qu'une audience soit tenue dans le cadre de la procédure d'appel (ATF 142 III 413 consid. 2.2.4; arrêt du Tribunal fédéral 4A_412/2021 du 21 avril 2022 consid. 3.2). Devant l'autorité de recours, les conclusions, les allégations de faits et les preuves nouvelles sont irrecevables (art. 326 al. 1 CPC). 1.6 La maxime des débats est applicable à la procédure de protection des cas clairs (art. 55 al. 1 et 255 a contrario CPC). Il en résulte que les faits non contestés par la partie défenderesse sont considérés comme prouvés (ATF 144 III 462 consid. 4). 2. L'appelant reproche au Tribunal de l'avoir condamné à évacuer les locaux loués et à payer les montants réclamés par le bailleur. Il a produit des pièces nouvelles et formulé des conclusions nouvelles devant la Cour.</w:t>
      </w:r>
    </w:p>
    <w:p>
      <w:r>
        <w:t>2.1. 2.1.1 Selon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L'état de fait n'est pas litigieux lorsqu'il n'est pas contesté par le défendeur. Il est susceptible d'être immédiatement prouvé lorsque les faits peuvent être établis sans retard et sans trop de frais. Si le défendeur fait valoir des objections et exceptions motivées et concluantes, qui ne peuvent être écartées immédiatement et qui sont de nature à ébranler la conviction du juge, la procédure pour les cas clairs est exclue et la requête irrecevable. A l'inverse, le cas clair doit être retenu lorsque sont émises des objections manifestement mal fondées ou inconsistantes sur lesquelles il peut être statué immédiatement (arrêt du Tribunal fédéral 4A_550/2020 du 29 avril 2021 consid. 5.2 et les références citées). La situation juridique est claire lorsque l'application de la norme au cas concret s'impose de façon évidente au regard du texte légal ou sur la base d'une doctrine et d'une jurisprudence éprouvée (ATF 144 III 462 consid. 3.1). Si le tribunal parvient à la conclusion que les conditions du cas clair sont réalisées, le demandeur obtient gain de cause par une décision ayant l'autorité de la chose jugée et la force exécutoire. Si elles ne sont pas remplies, le tribunal doit prononcer l'irrecevabilité de la demande (Ibidem). 2.1.2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w:t>
      </w:r>
    </w:p>
    <w:p>
      <w:r>
        <w:t>- 8/10 -</w:t>
      </w:r>
    </w:p>
    <w:p>
      <w:r>
        <w:t>C/21648/2024 résilier le contrat avec effet immédiat; les baux d'habitations ou de locaux commerciaux peuvent être résiliés avec un délai de congé minimum de trente jours pour la fin d'un mois (al. 2).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141 III 262 consid. 3.2). Lorsque le bail a pris fin, le bailleur principal peut revendiquer les locaux loués vis- à-vis du sous-locataire (arrêt du Tribunal fédéral 4A_524/2018 du 8 avril 2019 consid. 4.2; ACJC/1196/2024 du 1er octobre 2024 consid. 4.1.6; ACJC/646/2019 du 6 mai 2019 consid. 2.1.7; ACJC/1458/2016 du 4 novembre 2016 consid. 2.1.4). Le propriétaire peut intenter l'action en revendication (action pétitoire; art. 641 al. 2 CC) contre le sous-locataire, qui occupe sans droit les locaux, en suivant la procédure du cas clair si les conditions de l'art. 257 CPC sont réunies (arrêt du Tribunal fédéral 4A_143/2014 du 23 juin 2014 consid. 4.1.2; ACJC/1196/2024 précité loc. cit.). Si le locataire ne restitue pas la chose louée (art. 267 CO) et reste dans les locaux alors que le bail a pris fin, il commet une faute contractuelle (art. 97 ss CO). Il est redevable de dommages-intérêts au bailleur. A ce titre, celui-ci pourra lui réclamer une indemnité pour l'occupation des locaux, laquelle équivaut en principe au montant du loyer convenu (LACHAT/RUBLI, Le bail à loyer, 2019, p. 1053-1054 et les références citées; arrêt du Tribunal fédéral 4A_96/2015 du 1er juin 2015 consid. 3.3 et les arrêts cités). En cas d'occupation illicite des locaux, c'est-à-dire d'occupation sans l'accord du bailleur, il n'y a pas de bail. L'occupant n'en est pas moins redevable vis-à-vis du propriétaire d'une « indemnité pour occupation illicite des locaux », dont le montant équivaut en règle générale à celui du loyer pour la période pendant laquelle l'occupant demeure dans les lieux. Cette indemnité est due soit en vertu des règles sur l'enrichissement illégitime (art. 62 ss CO) ou sur l'acte illicite (art. 41 ss CO), soit en raison d'une relation contractuelle de fait (« quasi-bail »), à laquelle on applique par analogie les règles du bail à loyer (LACHAT, Le bail à loyer, 2019, p. 73 et les références citées). 2.2 En l'espèce, les pièces nouvelles produites par l'appelant sont dénuées de pertinence pour l'issue du litige, étant relevé qu'il en va de même des pièces produites devant la Cour par D______/F______. Elles sont de surcroît irrecevables</w:t>
      </w:r>
    </w:p>
    <w:p>
      <w:r>
        <w:t>- 9/10 -</w:t>
      </w:r>
    </w:p>
    <w:p>
      <w:r>
        <w:t>C/21648/2024 – sous réserve des extraits du Registre du commerce genevois, qui revêtent un caractère notoire (cf. art. 151 CPC) – soit parce qu'elles se rapportent à des faits survenus avant que la cause ait été gardée à juger par le Tribunal, sans que l'appelant explique en quoi il aurait été empêché de s'en prévaloir en première instance, soit parce qu'elles ont été produites alors que le délai d'appel était déjà largement échu. Les conclusions (i) et (ii) de l'appelant – nouvellement formulées devant la Cour – sont également irrecevables, dès lors qu'elles ne se fondent sur aucun fait ou moyen de preuve nouveaux. En tout état, de telles conclusions n'ont pas leur place en procédure sommaire de protection dans les cas clairs (cf. supra consid. 2.1.1). Dans ses écritures d'appel et de recours, l'appelant se limite à réitérer ses arguments de première instance quant à la nullité du contrat de vente signé avec D______/F______ en juillet 2023 – au demeurant sans incidence sur l'issue du litige –, ainsi qu'à substituer sa propre appréciation à celle du Tribunal, sans remettre en cause la motivation du jugement attaqué. En particulier, l'appelant ne critique pas le raisonnement du Tribunal en tant que celui-ci a retenu que le bailleur avait valablement résilié le bail le liant à D______/E______ SARL, avec effet au 31 juillet 2024, en se conformant aux exigences posées par l'art. 257d CO, et que l'appelant ne pouvait pas sous-louer les locaux au-delà de la résiliation du bail principal. Il admet par ailleurs ne disposer d'aucun titre juridique l'autorisant à occuper les locaux litigieux, dans la mesure où le bailleur – qui est également le propriétaire de l'immeuble sis rue 1______ no. _____ – ne l'a jamais autorisé à sous-louer les locaux, d'une part, et a refusé qu'il reprenne le bail à son nom, d'autre part. Au surplus, l'appelant ne critique pas la motivation des premiers juges en tant que ceux-ci ont considéré que, dans la mesure où il exploitait personnellement les locaux loués depuis juillet 2023, le bailleur était fondé à lui réclamer le paiement d'une indemnité pour l'occupation illicite de son bien, étant relevé que l'appelant admet s'être acquitté des mensualités courantes de juillet 2023 à mars 2024. Enfin, l'appelant ne remet pas en cause la quotité du montant qu'il a été condamné à payer au bailleur en contrepartie de l'usage des locaux pour les mois d'avril 2024 à février 2025. Faute de griefs motivés contre le jugement attaqué sur ces différents points, l'appel est irrecevable. Il en va de même du recours, l'appelant n'ayant formulé aucune critique quant aux mesures d'exécution directe prononcées par le Tribunal. Vu l'issue du litige, il n'est pas nécessaire de trancher la question de savoir si D______/F______ a ou non la qualité de partie à la présente procédure. 3. Il n'est pas prélevé de frais judiciaires ni alloué de dépens dans les causes soumises à la juridiction des baux et loyers (l'art. 22 al. 1 LaCC). * * * * *</w:t>
      </w:r>
    </w:p>
    <w:p>
      <w:r>
        <w:t>- 10/10 -</w:t>
      </w:r>
    </w:p>
    <w:p>
      <w:r>
        <w:t>C/21648/2024</w:t>
      </w:r>
    </w:p>
    <w:p>
      <w:r>
        <w:t>PAR CES MOTIFS, La Chambre des baux et loyers : Déclare irrecevables l'appel et le recours interjetés le 24 mars 2025 par A______ contre le jugement JTBL/227/2025 rendu le 10 mars 2025 par le Tribunal des baux et loyers dans la cause C/21648/2024. Dit que la procédure est gratuite. Déboute les parties de toutes autres conclusions. Siégeant : Madame Pauline ERARD, présidente; Madame Fabienne GEISINGER-MARIETHOZ, Madame Nathalie RAPP, juges; Monsieur Nicolas DAUDIN, Madame Laurence MIZRAHI,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