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ACJC/12/2023 vom 9. Januar 2023</w:t>
      </w:r>
    </w:p>
    <w:p>
      <w:r>
        <w:t>GE Cour de justice, 2023-01-09, FR</w:t>
      </w:r>
    </w:p>
    <w:p>
      <w:r>
        <w:rPr>
          <w:b/>
        </w:rPr>
        <w:t xml:space="preserve">Quelle: </w:t>
      </w:r>
      <w:r>
        <w:t>https://mcp.opencaselaw.ch/entscheid/ge_gerichte_ACJC_12_2023</w:t>
      </w:r>
    </w:p>
    <w:p>
      <w:r>
        <w:t>FR: GE_GERICHTE ACJC/12/2023 du 9 janvier 2023</w:t>
      </w:r>
    </w:p>
    <w:p>
      <w:r>
        <w:t>IT: GE_GERICHTE ACJC/12/2023 del 9 gennaio 2023</w:t>
      </w:r>
    </w:p>
    <w:p>
      <w:pPr>
        <w:pStyle w:val="Heading2"/>
      </w:pPr>
      <w:r>
        <w:t>Volltext</w:t>
      </w:r>
    </w:p>
    <w:p>
      <w:r>
        <w:t>Le présent arrêt est communiqué aux parties par plis recommandés du ______</w:t>
      </w:r>
    </w:p>
    <w:p>
      <w:r>
        <w:t>REPUBLIQUE ET</w:t>
      </w:r>
    </w:p>
    <w:p>
      <w:r>
        <w:t>CANTON DE GENEVE POUVOIR JUDICIAIRE C/18785/2022 ACJC/12/2023 ARRÊT DE LA COUR DE JUSTICE Chambre des baux et loyers DU LUNDI 9 JANVIER 2023</w:t>
      </w:r>
    </w:p>
    <w:p>
      <w:r>
        <w:t>Entre Monsieur A______, domicilié ______, recourant contre un jugement rendu par le Tribunal des baux et loyers le 8 décembre 2022, comparant par Me Diego LEIS, avocat, Passage des Lions 6, case postale, 1211 Genève 3, en l'étude duquel il fait élection de domicile, et 1) VILLE DE GENEVE, représentée par Gérance Immobilière Municipale, rue de l'Hôtel de Ville 5, case postale 3983, 1211 Genève 3, intimée, comparant en personne, 2) Monsieur et Madame B______ et C______, domiciliés ______, autres intimés, comparant en personne.</w:t>
      </w:r>
    </w:p>
    <w:p>
      <w:r>
        <w:t>- 2/6 -</w:t>
      </w:r>
    </w:p>
    <w:p>
      <w:r>
        <w:t>C/18785/2022 Vu, EN FAIT, le contrat de bail conclu par les parties, portant sur la location d'une arcade n° 1______ d'environ 126 m2 (comprenant une arcade de 63m2 et un appartement de 3 pièces de 63m2 avec accès à l'arcade) située au rez-de-chaussée de l'immeuble sis boulevard 2______ no. ______, [code postal] Genève; Attendu que le loyer, charges comprises, a été fixé en dernier lieu à 2'281 fr. 95 par mois; Qu'à la suite d'une vaine mise en demeure du 18 mai 2022, la bailleresse a, par avis du 11 juillet 2022, résilié le contrat de bail pour le 31 août 2022; Que les locaux n'ont pas été restitués par les locataires; Que, par requête du 29 septembre 2022 au Tribunal des baux et loyers, la bailleresse a requis l'évacuation des locataires, assortie de mesures d'exécution directes du jugement d'évacuation, par la procédure de protection de cas clair; Qu'à l'audience du 8 décembre 2022 devant le Tribunal, la bailleresse a persisté dans ses conclusions; Que C______ a déclaré vivre dans l'appartement avec son fils de 6 ans; Que A______ a expliqué gérer l'arcade, dont il est sous-locataire, mais ne pas habiter le logement de 3 pièces; qu'il a conclu à l'irrecevabilité de la requête; Que la cause a été gardée à juger à l'issue de l'audience; Que, par jugement JTBL/966/2022 rendu le 8 décembre 2022, le Tribunal a condamné les locataires à évacuer de leurs personnes et de leurs biens et de toute autre personne faisant ménage commun avec eux ou dont ils étaient responsables, l'arcade en cause (ch. 1 du dispositif), a autorisé la bailleresse à requérir l'évacuation par la force publique des locataires dès l'entrée en force du jugement (ch. 2), a débouté les parties de toutes autres conclusions (ch. 3) et a dit que la procédure était gratuite (ch. 4); Vu l'appel et le recours expédiés le 26 décembre 2022 à la Cour de justice par A______ contre ce jugement; qu'il a conclu à l'annulation du jugement précité et à ce que la Cour déclare irrecevable la requête formée par la bailleresse; Que A______ a préalablement requis la suspension du caractère exécutoire dudit jugement; Qu'invitée à se déterminer, la bailleresse s'est, par courrier du 6 janvier 2023 rapportée à justice quant à la requête d'effet suspensif; Que B______ et C______ ne se sont pas déterminés;</w:t>
      </w:r>
    </w:p>
    <w:p>
      <w:r>
        <w:t>- 3/6 -</w:t>
      </w:r>
    </w:p>
    <w:p>
      <w:r>
        <w:t>C/18785/2022 Que les parties ont été avisées par plis du 9 janvier 2023 de ce que la cause était gardée à juger sur effet suspensif;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qu'en pratique, il convient de prendre en considération le loyer et les frais accessoires pour la période de trois ans de l'art. 271a al. 1 let. e CO (ATF 137 III 389 consid. 1.1; 111 II 384 consid. 1; arrêt du Tribunal fédéral 4A_87/2012 du 10 avril 2012 consid. 1.1); Que l'appel suspend la force de chose jugée et le caractère exécutoire de la décision (art. 315 al. 1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l'appelant remet en cause tant le principe de l'évacuation que les mesures d'exécution ordonnées; que la valeur litigieuse s'élève à 82'150 fr. 20 (2'281 fr. 95 x 12 mois x 3 ans); Qu'en conséquence, la voie de l'appel est ouverte contre le prononcé de l'évacuation, la valeur litigieuse de 10'000 fr. étant atteinte; Que, déposé selon la forme requis et dans le délai légal (art. 130, 311 al. 1 et 314 al. 1 CPC), l'appel est recevable;</w:t>
      </w:r>
    </w:p>
    <w:p>
      <w:r>
        <w:t>- 4/6 -</w:t>
      </w:r>
    </w:p>
    <w:p>
      <w:r>
        <w:t>C/18785/2022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w:t>
      </w:r>
    </w:p>
    <w:p>
      <w:r>
        <w:t>- 5/6 -</w:t>
      </w:r>
    </w:p>
    <w:p>
      <w:r>
        <w:t>C/18785/2022</w:t>
      </w:r>
    </w:p>
    <w:p>
      <w:r>
        <w:t>PAR CES MOTIFS, La Présidente de la Chambre des baux et loyers : Constate la suspension de la force de chose jugée et du caractère exécutoire du jugement JTBL/966/2022 rendu le 8 décembre 2022 par le Tribunal des baux et loyers dans la cause C/18785/2022-6-SE. Dit que la requête d'effet suspensif est sans objet.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- 6/6 -</w:t>
      </w:r>
    </w:p>
    <w:p>
      <w:r>
        <w:t>C/18785/2022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